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May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43"/>
          <w:szCs w:val="43"/>
          <w:b w:val="1"/>
          <w:bCs w:val="1"/>
          <w:color w:val="auto"/>
        </w:rPr>
        <w:t>CME GROUP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2"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001-31553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36-4459170</w:t>
      </w:r>
    </w:p>
    <w:p>
      <w:pPr>
        <w:spacing w:after="0" w:line="12" w:lineRule="exact"/>
        <w:rPr>
          <w:sz w:val="24"/>
          <w:szCs w:val="24"/>
          <w:color w:val="auto"/>
        </w:rPr>
      </w:pPr>
    </w:p>
    <w:p>
      <w:pPr>
        <w:sectPr>
          <w:pgSz w:w="11900" w:h="16838" w:orient="portrait"/>
          <w:cols w:equalWidth="0" w:num="3">
            <w:col w:w="4520" w:space="720"/>
            <w:col w:w="2860" w:space="720"/>
            <w:col w:w="2220"/>
          </w:cols>
          <w:pgMar w:left="440" w:top="362" w:right="41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760" w:space="720"/>
            <w:col w:w="2340"/>
          </w:cols>
          <w:pgMar w:left="440" w:top="362" w:right="419" w:bottom="1440" w:gutter="0" w:footer="0" w:header="0"/>
          <w:type w:val="continuous"/>
        </w:sectPr>
      </w:pPr>
    </w:p>
    <w:p>
      <w:pPr>
        <w:spacing w:after="0" w:line="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20 South Wacker Drive</w:t>
      </w:r>
    </w:p>
    <w:p>
      <w:pPr>
        <w:spacing w:after="0" w:line="3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Chicago, Illinois 60606</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(312) 930-1000</w:t>
      </w:r>
    </w:p>
    <w:p>
      <w:pPr>
        <w:spacing w:after="0" w:line="2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2" w:right="419" w:bottom="1440" w:gutter="0" w:footer="0" w:header="0"/>
          <w:type w:val="continuous"/>
        </w:sectPr>
      </w:pPr>
    </w:p>
    <w:p>
      <w:pPr>
        <w:spacing w:after="0" w:line="200" w:lineRule="exact"/>
        <w:rPr>
          <w:sz w:val="24"/>
          <w:szCs w:val="24"/>
          <w:color w:val="auto"/>
        </w:rPr>
      </w:pPr>
    </w:p>
    <w:p>
      <w:pPr>
        <w:spacing w:after="0" w:line="366" w:lineRule="exact"/>
        <w:rPr>
          <w:sz w:val="24"/>
          <w:szCs w:val="24"/>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b w:val="1"/>
          <w:bCs w:val="1"/>
          <w:color w:val="auto"/>
        </w:rPr>
        <w:t xml:space="preserve"> General Instruction A.2. below):</w:t>
      </w:r>
    </w:p>
    <w:p>
      <w:pPr>
        <w:spacing w:after="0" w:line="64"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0" w:lineRule="exact"/>
        <w:rPr>
          <w:sz w:val="24"/>
          <w:szCs w:val="24"/>
          <w:color w:val="auto"/>
        </w:rPr>
      </w:pPr>
    </w:p>
    <w:tbl>
      <w:tblPr>
        <w:tblLayout w:type="fixed"/>
        <w:tblInd w:w="20" w:type="dxa"/>
        <w:tblCellMar>
          <w:top w:w="0" w:type="dxa"/>
          <w:left w:w="0" w:type="dxa"/>
          <w:bottom w:w="0" w:type="dxa"/>
          <w:right w:w="0" w:type="dxa"/>
        </w:tblCellMar>
      </w:tblPr>
      <w:tr>
        <w:trPr>
          <w:trHeight w:val="187"/>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CME</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w:t>
            </w:r>
          </w:p>
        </w:tc>
      </w:tr>
      <w:tr>
        <w:trPr>
          <w:trHeight w:val="207"/>
        </w:trPr>
        <w:tc>
          <w:tcPr>
            <w:tcW w:w="3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r>
    </w:tbl>
    <w:p>
      <w:pPr>
        <w:sectPr>
          <w:pgSz w:w="11900" w:h="16838" w:orient="portrait"/>
          <w:cols w:equalWidth="0" w:num="1">
            <w:col w:w="11040"/>
          </w:cols>
          <w:pgMar w:left="440" w:top="362" w:right="4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May 1, 2019, Chicago Mercantile Exchange Inc. (“CME”), a wholly owned subsidiary of CME Group Inc., entered into an amendment (the “Amendment”) to its 364-day multi-currency credit facility (the “Existing Credit Facility”) with Bank of America, N.A., as Administrative Agent, Citibank, N.A., as Collateral Agent and Collateral Monitoring Agent and certain of the existing banks under the Existing Credit Facility. The Existing Credit Facility as amended by the Amendment is referred to as the “Amended Credit Facility.”</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Amended Credit Facility is for a multi-currency revolving secured credit facility of $7 billion (which is eligible to be increased to $10 billion) and is intended to provide temporary liquidity to CME in the event of a clearing member default, a liquidity constraint or depositary default, or in the event of a delay in the payment systems utilized by CME. Clearing firm guaranty fund contributions and performance bond assets deposited by clearing members can be used as collateral under the Facility.</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Amended Credit Facility is only a summary, does not purport to be complete and is qualified in its entirety by reference to, and should be read in conjunction with, the complete text of the Amended Credit Facility, which is filed as Exhibit 10.1 hereto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above is hereby incorporated by reference under this Item 2.03.</w:t>
      </w:r>
    </w:p>
    <w:p>
      <w:pPr>
        <w:sectPr>
          <w:pgSz w:w="11900" w:h="16838" w:orient="portrait"/>
          <w:cols w:equalWidth="0" w:num="1">
            <w:col w:w="11020"/>
          </w:cols>
          <w:pgMar w:left="440" w:top="266"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Exhibit</w:t>
            </w:r>
          </w:p>
        </w:tc>
        <w:tc>
          <w:tcPr>
            <w:tcW w:w="5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7720" w:type="dxa"/>
            <w:vAlign w:val="bottom"/>
            <w:gridSpan w:val="5"/>
            <w:vMerge w:val="restart"/>
          </w:tcPr>
          <w:p>
            <w:pPr>
              <w:ind w:left="260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w w:val="95"/>
              </w:rPr>
              <w:t>Number</w:t>
            </w:r>
          </w:p>
        </w:tc>
        <w:tc>
          <w:tcPr>
            <w:tcW w:w="5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7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spacing w:after="0"/>
              <w:rPr>
                <w:sz w:val="14"/>
                <w:szCs w:val="14"/>
                <w:color w:val="auto"/>
              </w:rPr>
            </w:pPr>
          </w:p>
        </w:tc>
        <w:tc>
          <w:tcPr>
            <w:tcW w:w="9800" w:type="dxa"/>
            <w:vAlign w:val="bottom"/>
            <w:tcBorders>
              <w:bottom w:val="single" w:sz="8" w:color="0000EE"/>
            </w:tcBorders>
            <w:gridSpan w:val="6"/>
          </w:tcPr>
          <w:p>
            <w:pPr>
              <w:spacing w:after="0" w:line="170"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Amendment No. 2 to Credit Agreement and Bank Joinder Agreement, dated as of May 1, 2019, between Chicago Mercantile Exchange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0" w:type="dxa"/>
            <w:vAlign w:val="bottom"/>
            <w:gridSpan w:val="6"/>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Inc., certain lenders, Bank of America, N.A., as Administrative Agent and Citibank N.A. as Collateral Agent and Collateral Monitoring</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6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Agent. The Amended Credit Agreement, as amended as of May 1, 2019, between Chicago Mercantile Exchange Inc., certain lenders,</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56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Bank of America, N.A., as Administrative Agent and Citibank N.A. as Collateral Agent and Collateral Monitoring Agent, is attached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0" w:type="dxa"/>
            <w:vAlign w:val="bottom"/>
            <w:gridSpan w:val="6"/>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Annex A to the Amendment.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00"/>
          </w:cols>
          <w:pgMar w:left="440" w:top="266" w:right="659" w:bottom="1440" w:gutter="0" w:footer="0" w:header="0"/>
        </w:sectPr>
      </w:pPr>
    </w:p>
    <w:bookmarkStart w:id="3" w:name="page4"/>
    <w:bookmarkEnd w:id="3"/>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CME Group Inc.</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560" w:val="left"/>
          <w:tab w:leader="none" w:pos="6160" w:val="left"/>
        </w:tabs>
        <w:rPr>
          <w:sz w:val="20"/>
          <w:szCs w:val="20"/>
          <w:color w:val="auto"/>
        </w:rPr>
      </w:pPr>
      <w:r>
        <w:rPr>
          <w:rFonts w:ascii="Times New Roman" w:cs="Times New Roman" w:eastAsia="Times New Roman" w:hAnsi="Times New Roman"/>
          <w:sz w:val="18"/>
          <w:szCs w:val="18"/>
          <w:color w:val="auto"/>
        </w:rPr>
        <w:t>Date: May 6,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Kathleen M. Cronin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17145</wp:posOffset>
            </wp:positionV>
            <wp:extent cx="30784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Kathleen M. Cronin</w:t>
      </w:r>
    </w:p>
    <w:p>
      <w:pPr>
        <w:spacing w:after="0" w:line="27" w:lineRule="exact"/>
        <w:rPr>
          <w:sz w:val="20"/>
          <w:szCs w:val="20"/>
          <w:color w:val="auto"/>
        </w:rPr>
      </w:pPr>
    </w:p>
    <w:p>
      <w:pPr>
        <w:ind w:left="558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Senior Managing Director, General Counsel and Corporate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680"/>
          </w:cols>
          <w:pgMar w:left="440" w:top="266" w:right="7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 CREDIT AGREEMENT</w:t>
      </w:r>
    </w:p>
    <w:p>
      <w:pPr>
        <w:spacing w:after="0" w:line="225"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NO. 2 TO CREDIT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xml:space="preserve">”) dated as of May 1, 2019, is among </w:t>
      </w:r>
      <w:r>
        <w:rPr>
          <w:rFonts w:ascii="Times New Roman" w:cs="Times New Roman" w:eastAsia="Times New Roman" w:hAnsi="Times New Roman"/>
          <w:sz w:val="18"/>
          <w:szCs w:val="18"/>
          <w:b w:val="1"/>
          <w:bCs w:val="1"/>
          <w:color w:val="auto"/>
        </w:rPr>
        <w:t>CHICAGO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MERCANTILE EXCHANGE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BANK OF AMERICA, N.A.</w:t>
      </w:r>
      <w:r>
        <w:rPr>
          <w:rFonts w:ascii="Times New Roman" w:cs="Times New Roman" w:eastAsia="Times New Roman" w:hAnsi="Times New Roman"/>
          <w:sz w:val="18"/>
          <w:szCs w:val="18"/>
          <w:color w:val="auto"/>
        </w:rPr>
        <w:t>, in its capacity as administrative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Banks (as defined in the Credit Agreement described below) (in such capacity, the “</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 in its capacity as Collateral Agent (in such capacity, the “</w:t>
      </w:r>
      <w:r>
        <w:rPr>
          <w:rFonts w:ascii="Times New Roman" w:cs="Times New Roman" w:eastAsia="Times New Roman" w:hAnsi="Times New Roman"/>
          <w:sz w:val="18"/>
          <w:szCs w:val="18"/>
          <w:b w:val="1"/>
          <w:bCs w:val="1"/>
          <w:i w:val="1"/>
          <w:iCs w:val="1"/>
          <w:color w:val="auto"/>
        </w:rPr>
        <w:t>Collateral Agent</w:t>
      </w:r>
      <w:r>
        <w:rPr>
          <w:rFonts w:ascii="Times New Roman" w:cs="Times New Roman" w:eastAsia="Times New Roman" w:hAnsi="Times New Roman"/>
          <w:sz w:val="18"/>
          <w:szCs w:val="18"/>
          <w:color w:val="auto"/>
        </w:rPr>
        <w:t>”) and in its capacity as Collateral Monitoring Agent (in such capacity, the “</w:t>
      </w:r>
      <w:r>
        <w:rPr>
          <w:rFonts w:ascii="Times New Roman" w:cs="Times New Roman" w:eastAsia="Times New Roman" w:hAnsi="Times New Roman"/>
          <w:sz w:val="18"/>
          <w:szCs w:val="18"/>
          <w:b w:val="1"/>
          <w:bCs w:val="1"/>
          <w:i w:val="1"/>
          <w:iCs w:val="1"/>
          <w:color w:val="auto"/>
        </w:rPr>
        <w:t>Collateral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Monitoring Agent</w:t>
      </w:r>
      <w:r>
        <w:rPr>
          <w:rFonts w:ascii="Times New Roman" w:cs="Times New Roman" w:eastAsia="Times New Roman" w:hAnsi="Times New Roman"/>
          <w:sz w:val="18"/>
          <w:szCs w:val="18"/>
          <w:color w:val="auto"/>
        </w:rPr>
        <w:t>”), each of the Banks (collectively, the “</w:t>
      </w:r>
      <w:r>
        <w:rPr>
          <w:rFonts w:ascii="Times New Roman" w:cs="Times New Roman" w:eastAsia="Times New Roman" w:hAnsi="Times New Roman"/>
          <w:sz w:val="18"/>
          <w:szCs w:val="18"/>
          <w:b w:val="1"/>
          <w:bCs w:val="1"/>
          <w:i w:val="1"/>
          <w:iCs w:val="1"/>
          <w:color w:val="auto"/>
        </w:rPr>
        <w:t>Banks</w:t>
      </w:r>
      <w:r>
        <w:rPr>
          <w:rFonts w:ascii="Times New Roman" w:cs="Times New Roman" w:eastAsia="Times New Roman" w:hAnsi="Times New Roman"/>
          <w:sz w:val="18"/>
          <w:szCs w:val="18"/>
          <w:color w:val="auto"/>
        </w:rPr>
        <w:t>”) under the Existing Credit Agreement (as defined below) which are parties hereto.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Capitalized terms used in this Amendment not otherwise defined herein shall have the respective meanings given thereto in the Credit Agreement (as herein defined).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ind w:right="12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the Administrative Agent, the Collateral Agent, the Collateral Monitoring Agent and the Existing Banks entered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certain Credit Agreement dated as of November 2, 2017, as amended by that certain Amendment No. 1 to Credit Agreement and Bank Joinder Agreement dated as of November 1, 2018 (the “</w:t>
      </w:r>
      <w:r>
        <w:rPr>
          <w:rFonts w:ascii="Times New Roman" w:cs="Times New Roman" w:eastAsia="Times New Roman" w:hAnsi="Times New Roman"/>
          <w:sz w:val="18"/>
          <w:szCs w:val="18"/>
          <w:b w:val="1"/>
          <w:bCs w:val="1"/>
          <w:i w:val="1"/>
          <w:iCs w:val="1"/>
          <w:color w:val="auto"/>
        </w:rPr>
        <w:t>Existing Credit Agreement</w:t>
      </w:r>
      <w:r>
        <w:rPr>
          <w:rFonts w:ascii="Times New Roman" w:cs="Times New Roman" w:eastAsia="Times New Roman" w:hAnsi="Times New Roman"/>
          <w:sz w:val="18"/>
          <w:szCs w:val="18"/>
          <w:color w:val="auto"/>
        </w:rPr>
        <w:t>”; and as hereby further amended and as further amended, modified, supplemented, restated, or amended and restated,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requested, and the Administrative Agent, the Collateral Agent, the Collateral Monitoring Agent and the Banks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the Existing Banks party hereto) have agreed to amend (i) the Existing Credit Agreement in such a manner that, upon giving effect to such amendments, the Existing Credit Agreement as so amended would contain the terms, covenants, conditions and other provisions as contained in the form of Credit Agreement set forth as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xml:space="preserve"> to this Amendment (the “</w:t>
      </w:r>
      <w:r>
        <w:rPr>
          <w:rFonts w:ascii="Times New Roman" w:cs="Times New Roman" w:eastAsia="Times New Roman" w:hAnsi="Times New Roman"/>
          <w:sz w:val="18"/>
          <w:szCs w:val="18"/>
          <w:b w:val="1"/>
          <w:bCs w:val="1"/>
          <w:i w:val="1"/>
          <w:iCs w:val="1"/>
          <w:color w:val="auto"/>
        </w:rPr>
        <w:t>Consolidated Form Credit Agreement</w:t>
      </w:r>
      <w:r>
        <w:rPr>
          <w:rFonts w:ascii="Times New Roman" w:cs="Times New Roman" w:eastAsia="Times New Roman" w:hAnsi="Times New Roman"/>
          <w:sz w:val="18"/>
          <w:szCs w:val="18"/>
          <w:color w:val="auto"/>
        </w:rPr>
        <w:t xml:space="preserve">”) and (ii) the Annexes, Schedules and Exhibits to the Existing Credit Agreement in such a manner that, upon giving effect to such amendments, the Annexes, Schedules and Exhibits to the Existing Credit Agreement as so amended would contain the terms, covenants, conditions and other provisions as contained in the form of the Annexes, Schedules and Exhibits to the Credit Agreement set forth as </w:t>
      </w:r>
      <w:r>
        <w:rPr>
          <w:rFonts w:ascii="Times New Roman" w:cs="Times New Roman" w:eastAsia="Times New Roman" w:hAnsi="Times New Roman"/>
          <w:sz w:val="18"/>
          <w:szCs w:val="18"/>
          <w:b w:val="1"/>
          <w:bCs w:val="1"/>
          <w:u w:val="single" w:color="auto"/>
          <w:color w:val="auto"/>
        </w:rPr>
        <w:t>Annex B</w:t>
      </w:r>
      <w:r>
        <w:rPr>
          <w:rFonts w:ascii="Times New Roman" w:cs="Times New Roman" w:eastAsia="Times New Roman" w:hAnsi="Times New Roman"/>
          <w:sz w:val="18"/>
          <w:szCs w:val="18"/>
          <w:color w:val="auto"/>
        </w:rPr>
        <w:t xml:space="preserve"> to this Amendment (the “</w:t>
      </w:r>
      <w:r>
        <w:rPr>
          <w:rFonts w:ascii="Times New Roman" w:cs="Times New Roman" w:eastAsia="Times New Roman" w:hAnsi="Times New Roman"/>
          <w:sz w:val="18"/>
          <w:szCs w:val="18"/>
          <w:b w:val="1"/>
          <w:bCs w:val="1"/>
          <w:i w:val="1"/>
          <w:iCs w:val="1"/>
          <w:color w:val="auto"/>
        </w:rPr>
        <w:t>Consolidated Form Annexes, Schedules and Exhibits</w:t>
      </w:r>
      <w:r>
        <w:rPr>
          <w:rFonts w:ascii="Times New Roman" w:cs="Times New Roman" w:eastAsia="Times New Roman" w:hAnsi="Times New Roman"/>
          <w:sz w:val="18"/>
          <w:szCs w:val="18"/>
          <w:color w:val="auto"/>
        </w:rPr>
        <w:t>”) and the Administrative Agent, the Collateral Agent, the Collateral Monitoring Agent and the Banks (including the Existing Banks party hereto) are willing to effect such amendments on the terms and conditions contained in this Amendment;</w:t>
      </w:r>
    </w:p>
    <w:p>
      <w:pPr>
        <w:spacing w:after="0" w:line="182" w:lineRule="exact"/>
        <w:rPr>
          <w:sz w:val="20"/>
          <w:szCs w:val="20"/>
          <w:color w:val="auto"/>
        </w:rPr>
      </w:pPr>
    </w:p>
    <w:p>
      <w:pPr>
        <w:ind w:right="66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further valuable consideration, the receipt and sufficiency of which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acknowledged, the parties hereto agree as follows:</w:t>
      </w:r>
    </w:p>
    <w:p>
      <w:pPr>
        <w:spacing w:after="0" w:line="47" w:lineRule="exact"/>
        <w:rPr>
          <w:sz w:val="20"/>
          <w:szCs w:val="20"/>
          <w:color w:val="auto"/>
        </w:rPr>
      </w:pPr>
    </w:p>
    <w:p>
      <w:pPr>
        <w:ind w:left="620" w:hanging="176"/>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to Existing Credit Agreement</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40" w:right="40" w:firstLine="423"/>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the terms and conditions set forth herein, the Existing Credit Agreement is hereby amended so that, as amended, it shall read as set forth in, and shall have the terms, covenants, conditions and other provisions of, the Consolidated Form Credit Agreement, the terms, covenants, conditions and other provisions of which</w:t>
      </w:r>
    </w:p>
    <w:p>
      <w:pPr>
        <w:sectPr>
          <w:pgSz w:w="11900" w:h="16838" w:orient="portrait"/>
          <w:cols w:equalWidth="0" w:num="1">
            <w:col w:w="11020"/>
          </w:cols>
          <w:pgMar w:left="440" w:top="117" w:right="439" w:bottom="1440" w:gutter="0" w:footer="0" w:header="0"/>
        </w:sectPr>
      </w:pPr>
    </w:p>
    <w:bookmarkStart w:id="5" w:name="page6"/>
    <w:bookmarkEnd w:id="5"/>
    <w:p>
      <w:pPr>
        <w:ind w:left="420"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Consolidated Form Credit Agreement are hereby incorporated by reference into this Amendment as if fully set forth herein. The Company, the Banks (including the Existing Banks party hereto), the Administrative Agent, the Collateral Agent and the Collateral Monitoring Agent acknowledge and agree that each amendment to the Existing Credit Agreement reflected in the Consolidated Form Credit Agreement is and shall be effective as if individually specified in this Amendment (the Company, the Banks (including the Existing Banks party hereto), the Administrative Agent, the Collateral Agent and the Collateral Monitoring Agent further acknowledging that amending the Existing Credit Agreement by reference to the Consolidated Form Credit Agreement provides a convenience to such parties to permit the amended terms to be read in full context), and that this Amendment is not a novation of the Existing Credit Agreement or any other Loan Document or of any credit facility provided thereunder or in respect thereof. For ease of review, the original signature pages have been removed from the Consolidated Form Credit Agreement. Notwithstanding that the cover page of the Consolidated Form Credit Agreement is dated “as of November 2, 2017” and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Consolidated Form Credit Agreement attached hereto contains those conditions which were applicable to the initial Closing Date of November 2, 2017, the changes to the Existing Credit Agreement effected by this Amendment shall be effective as of the satisfaction or waiver to the conditions to effectiveness set forth in Section 3 of this Amendment.</w:t>
      </w:r>
    </w:p>
    <w:p>
      <w:pPr>
        <w:spacing w:after="0" w:line="83" w:lineRule="exact"/>
        <w:rPr>
          <w:sz w:val="20"/>
          <w:szCs w:val="20"/>
          <w:color w:val="auto"/>
        </w:rPr>
      </w:pPr>
    </w:p>
    <w:p>
      <w:pPr>
        <w:ind w:left="420" w:firstLine="423"/>
        <w:spacing w:after="0" w:line="253" w:lineRule="auto"/>
        <w:rPr>
          <w:sz w:val="20"/>
          <w:szCs w:val="20"/>
          <w:color w:val="auto"/>
        </w:rPr>
      </w:pPr>
      <w:r>
        <w:rPr>
          <w:rFonts w:ascii="Times New Roman" w:cs="Times New Roman" w:eastAsia="Times New Roman" w:hAnsi="Times New Roman"/>
          <w:sz w:val="18"/>
          <w:szCs w:val="18"/>
          <w:color w:val="auto"/>
        </w:rPr>
        <w:t>b. Subject to the terms and conditions set forth herein, the Annexes, Schedules and Exhibits attached to the Existing Credit Agreement are hereby amended so that, as amended, such Annexes, Schedules and Exhibits shall read as set forth in, and shall have the terms, covenants, conditions and other provisions of, the Consolidated Form Annexes, Schedules and Exhibits, the terms, covenants, conditions and other provisions of which Consolidated Form Annexes, Schedules and Exhibits are hereby incorporated by reference into this Amendment as if fully set forth herein. The Company, the Banks (including the Existing Banks party hereto), the Administrative Agent, the Collateral Agent and the Collateral Monitoring Agent acknowledge and agree that each amendment to the Annexes, Schedules and Exhibits attached to the Existing Credit Agreement reflected in the Consolidated Form Annexes, Schedules and Exhibits is and shall be effective as if individually specified in this Amendment (the Company, the Banks (including the Existing Banks party hereto), the Administrative Agent, the Collateral Agent and the Collateral Monitoring Agent further acknowledging that amending the Annexes, Schedules and Exhibits to the Existing Credit Agreement by reference to the Consolidated Form Annexes, Schedules and Exhibits provides a convenience to such parties to permit the amended terms to be read in full context), and that this Amendment is not a novation of the Existing Credit Agreement or any other Loan Document or of any credit facility provided thereunder or in respect thereof.</w:t>
      </w:r>
    </w:p>
    <w:p>
      <w:pPr>
        <w:spacing w:after="0" w:line="79" w:lineRule="exact"/>
        <w:rPr>
          <w:sz w:val="20"/>
          <w:szCs w:val="20"/>
          <w:color w:val="auto"/>
        </w:rPr>
      </w:pPr>
    </w:p>
    <w:p>
      <w:pPr>
        <w:ind w:left="-20" w:right="20" w:firstLine="444"/>
        <w:spacing w:after="0" w:line="259" w:lineRule="auto"/>
        <w:tabs>
          <w:tab w:leader="none" w:pos="60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Applicable Tranche Commitments</w:t>
      </w:r>
      <w:r>
        <w:rPr>
          <w:rFonts w:ascii="Times New Roman" w:cs="Times New Roman" w:eastAsia="Times New Roman" w:hAnsi="Times New Roman"/>
          <w:sz w:val="18"/>
          <w:szCs w:val="18"/>
          <w:color w:val="auto"/>
        </w:rPr>
        <w:t>. Simultaneously with the Amendment Effective Date, the parties hereby agree that (i)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Tranche Commitment of each of the Banks shall be as set forth in Schedule 1.1 in the Consolidated Form Annexes, Schedules and Exhibits, and the outstanding amount of the Loans (the “</w:t>
      </w:r>
      <w:r>
        <w:rPr>
          <w:rFonts w:ascii="Times New Roman" w:cs="Times New Roman" w:eastAsia="Times New Roman" w:hAnsi="Times New Roman"/>
          <w:sz w:val="18"/>
          <w:szCs w:val="18"/>
          <w:b w:val="1"/>
          <w:bCs w:val="1"/>
          <w:i w:val="1"/>
          <w:iCs w:val="1"/>
          <w:color w:val="auto"/>
        </w:rPr>
        <w:t>Outstanding Loans</w:t>
      </w:r>
      <w:r>
        <w:rPr>
          <w:rFonts w:ascii="Times New Roman" w:cs="Times New Roman" w:eastAsia="Times New Roman" w:hAnsi="Times New Roman"/>
          <w:sz w:val="18"/>
          <w:szCs w:val="18"/>
          <w:color w:val="auto"/>
        </w:rPr>
        <w:t>”), if any (without giving effect to any Advances of Loans under the Credit Agreement on the Amendment Effective Date, but after giving effect to any repayment or reduction thereof with the proceeds of any applicable sources) shall be reallocated in accordance with such Applicable Tranche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60" w:top="270" w:right="459" w:bottom="1440" w:gutter="0" w:footer="0" w:header="0"/>
        </w:sectPr>
      </w:pPr>
    </w:p>
    <w:bookmarkStart w:id="6" w:name="page7"/>
    <w:bookmarkEnd w:id="6"/>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Commitments, and the requisite assignments shall be deemed to be made in such amounts among the Banks and from each Bank to each other Bank, with the same force and effect as if such assignments were evidenced by applicable Assignment Agreements, but without the payment of any related assignment fee or the execution of any Assignment Agreements. On the Amendment Effective Date, the Banks shall make full cash settlement with one another with respect to the Outstanding Loans and outstanding Applicable Tranche Commitments, and with any Exiting Bank, either directly or through the Administrative Agent, as the Administrative Agent may direct or approve, with respect to all assignments, reallocations and other changes in Applicable Tranche Commitments, such that after giving effect to such settlements the Applicable Tranche Commitment of each Bank as of the Amendment Effective Date shall be as set forth on Schedule 1.1 in the Consolidated Form Annexes, Schedules and Exhibits.</w:t>
      </w:r>
    </w:p>
    <w:p>
      <w:pPr>
        <w:spacing w:after="0" w:line="77" w:lineRule="exact"/>
        <w:rPr>
          <w:sz w:val="20"/>
          <w:szCs w:val="20"/>
          <w:color w:val="auto"/>
        </w:rPr>
      </w:pPr>
    </w:p>
    <w:p>
      <w:pPr>
        <w:jc w:val="both"/>
        <w:ind w:right="240" w:firstLine="444"/>
        <w:spacing w:after="0" w:line="317" w:lineRule="auto"/>
        <w:tabs>
          <w:tab w:leader="none" w:pos="621"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Effectiveness; Conditions Precedent</w:t>
      </w:r>
      <w:r>
        <w:rPr>
          <w:rFonts w:ascii="Times New Roman" w:cs="Times New Roman" w:eastAsia="Times New Roman" w:hAnsi="Times New Roman"/>
          <w:sz w:val="17"/>
          <w:szCs w:val="17"/>
          <w:color w:val="auto"/>
        </w:rPr>
        <w:t>. This Amendment shall become effective at the time (the “</w:t>
      </w:r>
      <w:r>
        <w:rPr>
          <w:rFonts w:ascii="Times New Roman" w:cs="Times New Roman" w:eastAsia="Times New Roman" w:hAnsi="Times New Roman"/>
          <w:sz w:val="17"/>
          <w:szCs w:val="17"/>
          <w:b w:val="1"/>
          <w:bCs w:val="1"/>
          <w:i w:val="1"/>
          <w:iCs w:val="1"/>
          <w:color w:val="auto"/>
        </w:rPr>
        <w:t>Amendment Effective Date</w:t>
      </w:r>
      <w:r>
        <w:rPr>
          <w:rFonts w:ascii="Times New Roman" w:cs="Times New Roman" w:eastAsia="Times New Roman" w:hAnsi="Times New Roman"/>
          <w:sz w:val="17"/>
          <w:szCs w:val="17"/>
          <w:color w:val="auto"/>
        </w:rPr>
        <w:t>”) when each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following conditions has been satisfied (and the Administrative Agent shall give notice to the Company of the effectiveness of this Amendment):</w:t>
      </w:r>
    </w:p>
    <w:p>
      <w:pPr>
        <w:spacing w:after="0" w:line="27" w:lineRule="exact"/>
        <w:rPr>
          <w:rFonts w:ascii="Times New Roman" w:cs="Times New Roman" w:eastAsia="Times New Roman" w:hAnsi="Times New Roman"/>
          <w:sz w:val="17"/>
          <w:szCs w:val="17"/>
          <w:color w:val="auto"/>
        </w:rPr>
      </w:pPr>
    </w:p>
    <w:p>
      <w:pPr>
        <w:ind w:left="1040" w:hanging="172"/>
        <w:spacing w:after="0"/>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w:t>
      </w:r>
    </w:p>
    <w:p>
      <w:pPr>
        <w:spacing w:after="0" w:line="117" w:lineRule="exact"/>
        <w:rPr>
          <w:rFonts w:ascii="Times New Roman" w:cs="Times New Roman" w:eastAsia="Times New Roman" w:hAnsi="Times New Roman"/>
          <w:sz w:val="18"/>
          <w:szCs w:val="18"/>
          <w:color w:val="auto"/>
        </w:rPr>
      </w:pPr>
    </w:p>
    <w:p>
      <w:pPr>
        <w:ind w:left="880" w:right="40" w:firstLine="411"/>
        <w:spacing w:after="0" w:line="282" w:lineRule="auto"/>
        <w:tabs>
          <w:tab w:leader="none" w:pos="15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of this Amendment duly executed by the Company, each Bank, the Administrative Agent, the Collateral Agent and the Collateral Monitoring Agent;</w:t>
      </w:r>
    </w:p>
    <w:p>
      <w:pPr>
        <w:spacing w:after="0" w:line="53" w:lineRule="exact"/>
        <w:rPr>
          <w:rFonts w:ascii="Times New Roman" w:cs="Times New Roman" w:eastAsia="Times New Roman" w:hAnsi="Times New Roman"/>
          <w:sz w:val="18"/>
          <w:szCs w:val="18"/>
          <w:color w:val="auto"/>
        </w:rPr>
      </w:pPr>
    </w:p>
    <w:p>
      <w:pPr>
        <w:ind w:left="880" w:right="160" w:firstLine="411"/>
        <w:spacing w:after="0" w:line="282" w:lineRule="auto"/>
        <w:tabs>
          <w:tab w:leader="none" w:pos="155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incorporation of the Company certified by the Delaware Secretary of State and certified by a secretary or assistant secretary of the Company to be true and correct as of the date hereof;</w:t>
      </w:r>
    </w:p>
    <w:p>
      <w:pPr>
        <w:spacing w:after="0" w:line="53" w:lineRule="exact"/>
        <w:rPr>
          <w:rFonts w:ascii="Times New Roman" w:cs="Times New Roman" w:eastAsia="Times New Roman" w:hAnsi="Times New Roman"/>
          <w:sz w:val="18"/>
          <w:szCs w:val="18"/>
          <w:color w:val="auto"/>
        </w:rPr>
      </w:pPr>
    </w:p>
    <w:p>
      <w:pPr>
        <w:ind w:left="880" w:right="60" w:firstLine="411"/>
        <w:spacing w:after="0" w:line="282" w:lineRule="auto"/>
        <w:tabs>
          <w:tab w:leader="none" w:pos="16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bylaws of the Company certified by a secretary or assistant secretary of the Company to be true and correct as of the date hereof;</w:t>
      </w:r>
    </w:p>
    <w:p>
      <w:pPr>
        <w:spacing w:after="0" w:line="53" w:lineRule="exact"/>
        <w:rPr>
          <w:rFonts w:ascii="Times New Roman" w:cs="Times New Roman" w:eastAsia="Times New Roman" w:hAnsi="Times New Roman"/>
          <w:sz w:val="18"/>
          <w:szCs w:val="18"/>
          <w:color w:val="auto"/>
        </w:rPr>
      </w:pPr>
    </w:p>
    <w:p>
      <w:pPr>
        <w:ind w:left="1600" w:hanging="309"/>
        <w:spacing w:after="0"/>
        <w:tabs>
          <w:tab w:leader="none" w:pos="16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with respect to the Company, certified by the Secretary of State of Delaware;</w:t>
      </w:r>
    </w:p>
    <w:p>
      <w:pPr>
        <w:spacing w:after="0" w:line="117" w:lineRule="exact"/>
        <w:rPr>
          <w:rFonts w:ascii="Times New Roman" w:cs="Times New Roman" w:eastAsia="Times New Roman" w:hAnsi="Times New Roman"/>
          <w:sz w:val="18"/>
          <w:szCs w:val="18"/>
          <w:color w:val="auto"/>
        </w:rPr>
      </w:pPr>
    </w:p>
    <w:p>
      <w:pPr>
        <w:ind w:left="880" w:right="740" w:firstLine="411"/>
        <w:spacing w:after="0" w:line="282" w:lineRule="auto"/>
        <w:tabs>
          <w:tab w:leader="none" w:pos="15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certified by the secretary or assistant secretary of the Company, of the Company’s Board of Directors’ resolutions authorizing the execution of the Loan Documents;</w:t>
      </w:r>
    </w:p>
    <w:p>
      <w:pPr>
        <w:spacing w:after="0" w:line="53" w:lineRule="exact"/>
        <w:rPr>
          <w:rFonts w:ascii="Times New Roman" w:cs="Times New Roman" w:eastAsia="Times New Roman" w:hAnsi="Times New Roman"/>
          <w:sz w:val="18"/>
          <w:szCs w:val="18"/>
          <w:color w:val="auto"/>
        </w:rPr>
      </w:pPr>
    </w:p>
    <w:p>
      <w:pPr>
        <w:ind w:left="880" w:firstLine="411"/>
        <w:spacing w:after="0" w:line="261" w:lineRule="auto"/>
        <w:tabs>
          <w:tab w:leader="none" w:pos="159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incumbency certificate, in substantially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to the Credit Agreement, executed by the secretary or assistant secretary of the Company, which shall identify by name and title and bear the signature of the officers of the Company authorized to sign the Loan Documents and to make borrowings hereunder, including telephonic borrowings, upon which certificate the Administrative Agent and the Banks shall be entitled to rely until informed of any change in writing by the Company;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7" w:name="page8"/>
    <w:bookmarkEnd w:id="7"/>
    <w:p>
      <w:pPr>
        <w:ind w:left="440" w:right="20" w:firstLine="411"/>
        <w:spacing w:after="0" w:line="257" w:lineRule="auto"/>
        <w:tabs>
          <w:tab w:leader="none" w:pos="12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certificate, signed by (a)(i) the chief executive officer of the Company, (ii) the president of the Company, (iii) the chief financial officer of the Company, (iv) the senior managing directors of the Company, (v) the managing directors in the Clearing Division of the Company, (vi) the president of CME Clearing or (vii) the chief risk officer of the Company, and (b)(i) the secretary of the Company or</w:t>
      </w:r>
    </w:p>
    <w:p>
      <w:pPr>
        <w:spacing w:after="0" w:line="1" w:lineRule="exact"/>
        <w:rPr>
          <w:rFonts w:ascii="Times New Roman" w:cs="Times New Roman" w:eastAsia="Times New Roman" w:hAnsi="Times New Roman"/>
          <w:sz w:val="18"/>
          <w:szCs w:val="18"/>
          <w:color w:val="auto"/>
        </w:rPr>
      </w:pPr>
    </w:p>
    <w:p>
      <w:pPr>
        <w:jc w:val="both"/>
        <w:ind w:left="440" w:right="300" w:firstLine="5"/>
        <w:spacing w:after="0" w:line="255" w:lineRule="auto"/>
        <w:tabs>
          <w:tab w:leader="none" w:pos="70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assistant secretary of the Company, or in each case his or her delegate,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Such certificate may be furnished by the Company by any means set forth 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of the Credit Agreement, and shall be deemed given to the Administrative Agent as provided therein;</w:t>
      </w:r>
    </w:p>
    <w:p>
      <w:pPr>
        <w:spacing w:after="0" w:line="78" w:lineRule="exact"/>
        <w:rPr>
          <w:rFonts w:ascii="Times New Roman" w:cs="Times New Roman" w:eastAsia="Times New Roman" w:hAnsi="Times New Roman"/>
          <w:sz w:val="18"/>
          <w:szCs w:val="18"/>
          <w:color w:val="auto"/>
        </w:rPr>
      </w:pPr>
    </w:p>
    <w:p>
      <w:pPr>
        <w:ind w:left="440" w:right="20" w:firstLine="411"/>
        <w:spacing w:after="0" w:line="282" w:lineRule="auto"/>
        <w:tabs>
          <w:tab w:leader="none" w:pos="125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opinion of the Company’s counsel, addressed to the Administrative Agent, the Collateral Agent and the Banks (or upon which the Administrative Agent, the Collateral Agent and the Banks may rely), reasonably acceptable to the Administrative Agent;</w:t>
      </w:r>
    </w:p>
    <w:p>
      <w:pPr>
        <w:spacing w:after="0" w:line="53" w:lineRule="exact"/>
        <w:rPr>
          <w:rFonts w:ascii="Times New Roman" w:cs="Times New Roman" w:eastAsia="Times New Roman" w:hAnsi="Times New Roman"/>
          <w:sz w:val="18"/>
          <w:szCs w:val="18"/>
          <w:color w:val="auto"/>
        </w:rPr>
      </w:pPr>
    </w:p>
    <w:p>
      <w:pPr>
        <w:ind w:left="440" w:right="40" w:firstLine="411"/>
        <w:spacing w:after="0" w:line="282" w:lineRule="auto"/>
        <w:tabs>
          <w:tab w:leader="none" w:pos="115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financial Statements of CME Group Inc. and its subsidiaries and audited consolidated financial statements of the Company and its subsidiaries for the fiscal year ended on or about December 31, 2018;</w:t>
      </w:r>
    </w:p>
    <w:p>
      <w:pPr>
        <w:spacing w:after="0" w:line="53" w:lineRule="exact"/>
        <w:rPr>
          <w:rFonts w:ascii="Times New Roman" w:cs="Times New Roman" w:eastAsia="Times New Roman" w:hAnsi="Times New Roman"/>
          <w:sz w:val="18"/>
          <w:szCs w:val="18"/>
          <w:color w:val="auto"/>
        </w:rPr>
      </w:pPr>
    </w:p>
    <w:p>
      <w:pPr>
        <w:ind w:left="1100" w:hanging="249"/>
        <w:spacing w:after="0"/>
        <w:tabs>
          <w:tab w:leader="none" w:pos="11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UCC search results with respect to the Company showing only Liens acceptable to the Administrative Agent;</w:t>
      </w:r>
    </w:p>
    <w:p>
      <w:pPr>
        <w:spacing w:after="0" w:line="117" w:lineRule="exact"/>
        <w:rPr>
          <w:rFonts w:ascii="Times New Roman" w:cs="Times New Roman" w:eastAsia="Times New Roman" w:hAnsi="Times New Roman"/>
          <w:sz w:val="18"/>
          <w:szCs w:val="18"/>
          <w:color w:val="auto"/>
        </w:rPr>
      </w:pPr>
    </w:p>
    <w:p>
      <w:pPr>
        <w:jc w:val="both"/>
        <w:ind w:left="440" w:right="100" w:firstLine="411"/>
        <w:spacing w:after="0" w:line="261" w:lineRule="auto"/>
        <w:tabs>
          <w:tab w:leader="none" w:pos="115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UCC financing statements naming the Company, as debtor, for filing in all places required by applicable law or reasonably requested by the Administrative Agent to perfect the Liens of the Collateral Agent for the benefit of the Agents and Banks under the Collateral Documents as a first priority Lien as to items of Collateral in which a security interest may be perfected by the filing of financial statements (which such statements will not specifically list any account numbers);</w:t>
      </w:r>
    </w:p>
    <w:p>
      <w:pPr>
        <w:spacing w:after="0" w:line="67" w:lineRule="exact"/>
        <w:rPr>
          <w:rFonts w:ascii="Times New Roman" w:cs="Times New Roman" w:eastAsia="Times New Roman" w:hAnsi="Times New Roman"/>
          <w:sz w:val="18"/>
          <w:szCs w:val="18"/>
          <w:color w:val="auto"/>
        </w:rPr>
      </w:pPr>
    </w:p>
    <w:p>
      <w:pPr>
        <w:ind w:left="440" w:firstLine="411"/>
        <w:spacing w:after="0" w:line="268" w:lineRule="auto"/>
        <w:tabs>
          <w:tab w:leader="none" w:pos="12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executed Reaffirmation Agreement dated as of the date hereof (the “</w:t>
      </w:r>
      <w:r>
        <w:rPr>
          <w:rFonts w:ascii="Times New Roman" w:cs="Times New Roman" w:eastAsia="Times New Roman" w:hAnsi="Times New Roman"/>
          <w:sz w:val="18"/>
          <w:szCs w:val="18"/>
          <w:b w:val="1"/>
          <w:bCs w:val="1"/>
          <w:i w:val="1"/>
          <w:iCs w:val="1"/>
          <w:color w:val="auto"/>
        </w:rPr>
        <w:t>Reaffirmation Agreement</w:t>
      </w:r>
      <w:r>
        <w:rPr>
          <w:rFonts w:ascii="Times New Roman" w:cs="Times New Roman" w:eastAsia="Times New Roman" w:hAnsi="Times New Roman"/>
          <w:sz w:val="18"/>
          <w:szCs w:val="18"/>
          <w:color w:val="auto"/>
        </w:rPr>
        <w:t>”) among the Company, the Clearing Members party thereto, the Administrative Agent, the Collateral Agent and the Collateral Monitoring Agent and relating to the Loan Documents, reasonably satisfactory to the Administrative Agent; and</w:t>
      </w:r>
    </w:p>
    <w:p>
      <w:pPr>
        <w:spacing w:after="0" w:line="62" w:lineRule="exact"/>
        <w:rPr>
          <w:rFonts w:ascii="Times New Roman" w:cs="Times New Roman" w:eastAsia="Times New Roman" w:hAnsi="Times New Roman"/>
          <w:sz w:val="18"/>
          <w:szCs w:val="18"/>
          <w:color w:val="auto"/>
        </w:rPr>
      </w:pPr>
    </w:p>
    <w:p>
      <w:pPr>
        <w:ind w:left="440" w:right="200" w:firstLine="411"/>
        <w:spacing w:after="0" w:line="286" w:lineRule="auto"/>
        <w:tabs>
          <w:tab w:leader="none" w:pos="125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executed Deed of Confirmation (“</w:t>
      </w:r>
      <w:r>
        <w:rPr>
          <w:rFonts w:ascii="Times New Roman" w:cs="Times New Roman" w:eastAsia="Times New Roman" w:hAnsi="Times New Roman"/>
          <w:sz w:val="18"/>
          <w:szCs w:val="18"/>
          <w:b w:val="1"/>
          <w:bCs w:val="1"/>
          <w:i w:val="1"/>
          <w:iCs w:val="1"/>
          <w:color w:val="auto"/>
        </w:rPr>
        <w:t>Deed of Confirmation</w:t>
      </w:r>
      <w:r>
        <w:rPr>
          <w:rFonts w:ascii="Times New Roman" w:cs="Times New Roman" w:eastAsia="Times New Roman" w:hAnsi="Times New Roman"/>
          <w:sz w:val="18"/>
          <w:szCs w:val="18"/>
          <w:color w:val="auto"/>
        </w:rPr>
        <w:t>”) dated the date hereof among the Chargors party thereto, the Collateral Agent, and the Collateral Monitoring Agent.</w:t>
      </w:r>
    </w:p>
    <w:p>
      <w:pPr>
        <w:spacing w:after="0" w:line="50" w:lineRule="exact"/>
        <w:rPr>
          <w:rFonts w:ascii="Times New Roman" w:cs="Times New Roman" w:eastAsia="Times New Roman" w:hAnsi="Times New Roman"/>
          <w:sz w:val="18"/>
          <w:szCs w:val="18"/>
          <w:color w:val="auto"/>
        </w:rPr>
      </w:pPr>
    </w:p>
    <w:p>
      <w:pPr>
        <w:ind w:firstLine="428"/>
        <w:spacing w:after="0" w:line="261" w:lineRule="auto"/>
        <w:tabs>
          <w:tab w:leader="none" w:pos="6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shall have received all fees and other amounts due and payable under the Fee Letters on or prior to the date hereof (including, without limitation, all such fees due and owing to the Banks), for which invoices have been presented at least two Business Days prior to the Amendment Effective Date, including reimbursement or payment of all out-of-pocket expenses required to be reimbursed or paid by the Company hereunder.</w:t>
      </w:r>
    </w:p>
    <w:p>
      <w:pPr>
        <w:spacing w:after="0" w:line="71" w:lineRule="exact"/>
        <w:rPr>
          <w:rFonts w:ascii="Times New Roman" w:cs="Times New Roman" w:eastAsia="Times New Roman" w:hAnsi="Times New Roman"/>
          <w:sz w:val="18"/>
          <w:szCs w:val="18"/>
          <w:color w:val="auto"/>
        </w:rPr>
      </w:pPr>
    </w:p>
    <w:p>
      <w:pPr>
        <w:ind w:right="120" w:firstLine="428"/>
        <w:spacing w:after="0" w:line="266" w:lineRule="auto"/>
        <w:tabs>
          <w:tab w:leader="none" w:pos="5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reasonable request of any Bank made at least ten days prior to the date hereof, the Company shall have provided to such Bank the documentation and other information so requested in connection with applicable “know your customer” and anti-money-laundering rules and regulations, including the USA Patriot Act, in each case at least five days prior to the date hereof.</w:t>
      </w:r>
    </w:p>
    <w:p>
      <w:pPr>
        <w:spacing w:after="0" w:line="10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8" w:name="page9"/>
    <w:bookmarkEnd w:id="8"/>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Without limiting the generality of the provisions of Article X of the Credit Agreement, for purposes of determining compliance with the conditions specified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each Bank that has signed this Amendment shall be deemed to have consented to, approved or accepted or to be satisfied with, each document or other matter required thereunder to be consented to or approved by or acceptable or satisfactory to a Bank unless the Administrative Agent shall have received notice from such Bank prior to the proposed Amendment Effective Date specifying its objection thereto. This Amendment shall constitute a Loan Document.</w:t>
      </w:r>
    </w:p>
    <w:p>
      <w:pPr>
        <w:spacing w:after="0" w:line="72" w:lineRule="exact"/>
        <w:rPr>
          <w:sz w:val="20"/>
          <w:szCs w:val="20"/>
          <w:color w:val="auto"/>
        </w:rPr>
      </w:pPr>
    </w:p>
    <w:p>
      <w:pPr>
        <w:ind w:firstLine="444"/>
        <w:spacing w:after="0" w:line="268" w:lineRule="auto"/>
        <w:tabs>
          <w:tab w:leader="none" w:pos="62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 In order to induce the Administrative Agent, the Collateral Agent, the Collateral Monitoring Agent and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to enter into this Amendment, the Company represents and warrants to the Administrative Agent, the Collateral Agent, the Collateral Monitoring Agent and each Bank as follows:</w:t>
      </w:r>
    </w:p>
    <w:p>
      <w:pPr>
        <w:spacing w:after="0" w:line="66" w:lineRule="exact"/>
        <w:rPr>
          <w:rFonts w:ascii="Times New Roman" w:cs="Times New Roman" w:eastAsia="Times New Roman" w:hAnsi="Times New Roman"/>
          <w:sz w:val="18"/>
          <w:szCs w:val="18"/>
          <w:color w:val="auto"/>
        </w:rPr>
      </w:pPr>
    </w:p>
    <w:p>
      <w:pPr>
        <w:ind w:left="440" w:right="20" w:firstLine="428"/>
        <w:spacing w:after="0" w:line="261" w:lineRule="auto"/>
        <w:tabs>
          <w:tab w:leader="none" w:pos="103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this Amendment, (i) the representations and warranties of the Company set forth in Article VI of the Credit Agreement shall be true and correct in all material respects (or, in the case of any such representation or warranty already qualified by materiality, in all respects) on and as of the date hereof (except to the extent that such representations and warranties specifically refer to an earlier date, in which case as of such earlier date) and (ii) no Default or Unmatured Default has occurred and is continuing.</w:t>
      </w:r>
    </w:p>
    <w:p>
      <w:pPr>
        <w:spacing w:after="0" w:line="71" w:lineRule="exact"/>
        <w:rPr>
          <w:rFonts w:ascii="Times New Roman" w:cs="Times New Roman" w:eastAsia="Times New Roman" w:hAnsi="Times New Roman"/>
          <w:sz w:val="18"/>
          <w:szCs w:val="18"/>
          <w:color w:val="auto"/>
        </w:rPr>
      </w:pPr>
    </w:p>
    <w:p>
      <w:pPr>
        <w:ind w:left="440" w:right="220" w:firstLine="428"/>
        <w:spacing w:after="0" w:line="261" w:lineRule="auto"/>
        <w:tabs>
          <w:tab w:leader="none" w:pos="104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has been duly executed and delivered by the Company and constitutes a legal, valid and binding obligation of the Company, enforceable against the Company in accordance with its terms, except as enforceability may be limited by bankruptcy, insolvency or similar laws affecting the enforcement of creditors’ rights generally and by general principles of equity (whether enforcement is considered in a proceeding at law or in equity).</w:t>
      </w:r>
    </w:p>
    <w:p>
      <w:pPr>
        <w:spacing w:after="0" w:line="67" w:lineRule="exact"/>
        <w:rPr>
          <w:rFonts w:ascii="Times New Roman" w:cs="Times New Roman" w:eastAsia="Times New Roman" w:hAnsi="Times New Roman"/>
          <w:sz w:val="18"/>
          <w:szCs w:val="18"/>
          <w:color w:val="auto"/>
        </w:rPr>
      </w:pPr>
    </w:p>
    <w:p>
      <w:pPr>
        <w:ind w:firstLine="444"/>
        <w:spacing w:after="0" w:line="255" w:lineRule="auto"/>
        <w:tabs>
          <w:tab w:leader="none" w:pos="62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together with the Credit Agreement, including the Annexes, Schedules and Exhibits thereto, the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Pledge Agreement (as amended prior to the date hereof), the Reaffirmation Agreement and the other Loan Documents (collectively, the “</w:t>
      </w:r>
      <w:r>
        <w:rPr>
          <w:rFonts w:ascii="Times New Roman" w:cs="Times New Roman" w:eastAsia="Times New Roman" w:hAnsi="Times New Roman"/>
          <w:sz w:val="18"/>
          <w:szCs w:val="18"/>
          <w:b w:val="1"/>
          <w:bCs w:val="1"/>
          <w:i w:val="1"/>
          <w:iCs w:val="1"/>
          <w:color w:val="auto"/>
        </w:rPr>
        <w:t>Relevant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 sets forth the entire understanding and agreement of the parties hereto in relation to the subject matter hereof and supersedes any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any other party in relation to the subject matter hereof or thereof. None of the terms or conditions of this Amendment may be changed, modified, waived or canceled orally or otherwise, except in writing and in accordance with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of the Credit Agreement.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9" w:name="page10"/>
    <w:bookmarkEnd w:id="9"/>
    <w:p>
      <w:pPr>
        <w:ind w:left="-40" w:right="60" w:firstLine="444"/>
        <w:spacing w:after="0" w:line="259" w:lineRule="auto"/>
        <w:tabs>
          <w:tab w:leader="none" w:pos="5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Full Force and Effect of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hereby specifically amended, modified or supplemented, the Credit Agreement,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Annexes, Schedules and Exhibits thereto, is hereby confirmed and ratified in all respects and shall be and remain in full force and effect according to its terms. The execution, delivery and effectiveness of this Amendment shall not, except as expressly provided herein, operate as a waiver of any right, power or remedy of any Bank or any Agent under any of the Loan Documents, nor, except as expressly provided herein, constitute a waiver or amendment of any provision of any of the Loan Documents.</w:t>
      </w:r>
    </w:p>
    <w:p>
      <w:pPr>
        <w:spacing w:after="0" w:line="71" w:lineRule="exact"/>
        <w:rPr>
          <w:rFonts w:ascii="Times New Roman" w:cs="Times New Roman" w:eastAsia="Times New Roman" w:hAnsi="Times New Roman"/>
          <w:sz w:val="18"/>
          <w:szCs w:val="18"/>
          <w:color w:val="auto"/>
        </w:rPr>
      </w:pPr>
    </w:p>
    <w:p>
      <w:pPr>
        <w:ind w:left="-40" w:right="220" w:firstLine="444"/>
        <w:spacing w:after="0" w:line="268" w:lineRule="auto"/>
        <w:tabs>
          <w:tab w:leader="none" w:pos="5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may be executed in any number of counterparts, all of which taken together shall constitute one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of the parties hereto may execute this Amendment by signing any such counterpart. Delivery of an executed signature page by facsimile or email shall be effective as delivery of an original executed counterpart hereof.</w:t>
      </w:r>
    </w:p>
    <w:p>
      <w:pPr>
        <w:spacing w:after="0" w:line="62" w:lineRule="exact"/>
        <w:rPr>
          <w:rFonts w:ascii="Times New Roman" w:cs="Times New Roman" w:eastAsia="Times New Roman" w:hAnsi="Times New Roman"/>
          <w:sz w:val="18"/>
          <w:szCs w:val="18"/>
          <w:color w:val="auto"/>
        </w:rPr>
      </w:pPr>
    </w:p>
    <w:p>
      <w:pPr>
        <w:ind w:left="-40" w:firstLine="444"/>
        <w:spacing w:after="0" w:line="259" w:lineRule="auto"/>
        <w:tabs>
          <w:tab w:leader="none" w:pos="5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BE CONSTRUED IN ACCORDANCE WITH THE LAW OF THE STATE OF NEW YORK.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parties hereto hereby irrevocably submits to the exclusive jurisdiction of any United States federal or New York state court sitting in New York, New York, in any action or proceeding arising out of or relating to this Amendment, and each of the parties hereto hereby irrevocably agrees that all claims in respect of any such action or proceeding may be heard and determined in any such court. This Amendment shall be further subject to the provisions of </w:t>
      </w:r>
      <w:r>
        <w:rPr>
          <w:rFonts w:ascii="Times New Roman" w:cs="Times New Roman" w:eastAsia="Times New Roman" w:hAnsi="Times New Roman"/>
          <w:sz w:val="18"/>
          <w:szCs w:val="18"/>
          <w:u w:val="single" w:color="auto"/>
          <w:color w:val="auto"/>
        </w:rPr>
        <w:t>Sections 11.4</w:t>
      </w:r>
      <w:r>
        <w:rPr>
          <w:rFonts w:ascii="Times New Roman" w:cs="Times New Roman" w:eastAsia="Times New Roman" w:hAnsi="Times New Roman"/>
          <w:sz w:val="18"/>
          <w:szCs w:val="18"/>
          <w:color w:val="auto"/>
        </w:rPr>
        <w:t xml:space="preserve"> of the Credit Agreement.</w:t>
      </w:r>
    </w:p>
    <w:p>
      <w:pPr>
        <w:spacing w:after="0" w:line="71" w:lineRule="exact"/>
        <w:rPr>
          <w:rFonts w:ascii="Times New Roman" w:cs="Times New Roman" w:eastAsia="Times New Roman" w:hAnsi="Times New Roman"/>
          <w:sz w:val="18"/>
          <w:szCs w:val="18"/>
          <w:color w:val="auto"/>
        </w:rPr>
      </w:pPr>
    </w:p>
    <w:p>
      <w:pPr>
        <w:ind w:left="-40" w:right="340" w:firstLine="444"/>
        <w:spacing w:after="0" w:line="291" w:lineRule="auto"/>
        <w:tabs>
          <w:tab w:leader="none" w:pos="581"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WAIVER OF TRIAL BY JURY</w:t>
      </w:r>
      <w:r>
        <w:rPr>
          <w:rFonts w:ascii="Times New Roman" w:cs="Times New Roman" w:eastAsia="Times New Roman" w:hAnsi="Times New Roman"/>
          <w:sz w:val="17"/>
          <w:szCs w:val="17"/>
          <w:b w:val="1"/>
          <w:bCs w:val="1"/>
          <w:color w:val="auto"/>
        </w:rPr>
        <w:t>. TO THE EXTENT PERMITTED BY APPLICABLE LAW, EACH OF THE PARTIES HERETO HEREBY IRREVOCABLY WAIVES ALL RIGHT OF TRIAL BY JURY IN ANY ACTION, PROCEEDING OR COUNTERCLAIM ARISING OUT OF OR IN CONNECTION WITH THIS AMENDMENT OR ANY MATTER ARISING HEREUNDER.</w:t>
      </w:r>
    </w:p>
    <w:p>
      <w:pPr>
        <w:spacing w:after="0" w:line="45" w:lineRule="exact"/>
        <w:rPr>
          <w:rFonts w:ascii="Times New Roman" w:cs="Times New Roman" w:eastAsia="Times New Roman" w:hAnsi="Times New Roman"/>
          <w:sz w:val="17"/>
          <w:szCs w:val="17"/>
          <w:color w:val="auto"/>
        </w:rPr>
      </w:pPr>
    </w:p>
    <w:p>
      <w:pPr>
        <w:ind w:left="-40" w:right="140" w:firstLine="444"/>
        <w:spacing w:after="0" w:line="262" w:lineRule="auto"/>
        <w:tabs>
          <w:tab w:leader="none" w:pos="67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 of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provision of this Amendment held to be invalid, illegal or unenforceable in any jurisdiction shall, as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be ineffective to the extent of such invalidity, illegality or 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68" w:lineRule="exact"/>
        <w:rPr>
          <w:rFonts w:ascii="Times New Roman" w:cs="Times New Roman" w:eastAsia="Times New Roman" w:hAnsi="Times New Roman"/>
          <w:sz w:val="18"/>
          <w:szCs w:val="18"/>
          <w:color w:val="auto"/>
        </w:rPr>
      </w:pPr>
    </w:p>
    <w:p>
      <w:pPr>
        <w:ind w:left="-40" w:firstLine="444"/>
        <w:spacing w:after="0" w:line="262" w:lineRule="auto"/>
        <w:tabs>
          <w:tab w:leader="none" w:pos="6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references to the “Credit Agreement” in the Loan Documents (other than the Credit Agreement), and all references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the Credit Agreement, shall mean the Existing Credit Agreement, as amended hereby and as further amended, restated, supplemented or otherwise modified from time to time. All references to the “Annexes, Schedules and Exhibits to the Credit Agreement” in the Loan Documents (other than the Credit Agreement) shall mean the Annexes, Schedules and Exhibits to the Existing Credit Agreement, as amended hereby.</w:t>
      </w:r>
    </w:p>
    <w:p>
      <w:pPr>
        <w:spacing w:after="0" w:line="68" w:lineRule="exact"/>
        <w:rPr>
          <w:rFonts w:ascii="Times New Roman" w:cs="Times New Roman" w:eastAsia="Times New Roman" w:hAnsi="Times New Roman"/>
          <w:sz w:val="18"/>
          <w:szCs w:val="18"/>
          <w:color w:val="auto"/>
        </w:rPr>
      </w:pPr>
    </w:p>
    <w:p>
      <w:pPr>
        <w:ind w:left="-40" w:right="200" w:firstLine="444"/>
        <w:spacing w:after="0" w:line="262" w:lineRule="auto"/>
        <w:tabs>
          <w:tab w:leader="none" w:pos="67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be binding upon and inure to the benefit of the Company, the Administrative Agent,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Collateral Agent, the Collateral Monitoring Agent, the Banks and their respective successors and assigns to the extent such successors and assigns are permitted as provided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of the Credit Agreement, in the case of the Company, any Agents, and any Bank, respectively.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80" w:top="266" w:right="459" w:bottom="1440" w:gutter="0" w:footer="0" w:header="0"/>
        </w:sectPr>
      </w:pPr>
    </w:p>
    <w:bookmarkStart w:id="10" w:name="page11"/>
    <w:bookmarkEnd w:id="10"/>
    <w:p>
      <w:pPr>
        <w:ind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instrument to be made, executed and delivered by their duly authorized officers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day and year first above written.</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CHICAGO MERCANTILE EXCHANGE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Sunil Cutihno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17145</wp:posOffset>
            </wp:positionV>
            <wp:extent cx="24269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Sunil Cutinho</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 CME Clearing</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 as Administrative Agent</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Liliana Claar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17145</wp:posOffset>
            </wp:positionV>
            <wp:extent cx="24269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Liliana Claar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 as a Bank</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Maryanne Fitzmaurice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17145</wp:posOffset>
            </wp:positionV>
            <wp:extent cx="24269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Maryanne Fitzmaurice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BANK OF AMERICA, N.A., CANADA BRANCH</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Medina Sales de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17145</wp:posOffset>
            </wp:positionV>
            <wp:extent cx="24269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Medina Sales de Andrade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CITIBANK, N.A., </w:t>
      </w:r>
      <w:r>
        <w:rPr>
          <w:rFonts w:ascii="Times New Roman" w:cs="Times New Roman" w:eastAsia="Times New Roman" w:hAnsi="Times New Roman"/>
          <w:sz w:val="18"/>
          <w:szCs w:val="18"/>
          <w:color w:val="auto"/>
        </w:rPr>
        <w:t>as Collateral Agent</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Jenny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17145</wp:posOffset>
            </wp:positionV>
            <wp:extent cx="24269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Jenny Cheng</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Trust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CITIBANK, N.A., </w:t>
      </w:r>
      <w:r>
        <w:rPr>
          <w:rFonts w:ascii="Times New Roman" w:cs="Times New Roman" w:eastAsia="Times New Roman" w:hAnsi="Times New Roman"/>
          <w:sz w:val="18"/>
          <w:szCs w:val="18"/>
          <w:color w:val="auto"/>
        </w:rPr>
        <w:t>as Collateral Monitoring Agent</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Diana E.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17145</wp:posOffset>
            </wp:positionV>
            <wp:extent cx="24269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Diana E. Shapiro</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Chicago Mercantile Exchange,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 TO CREDIT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1000"/>
          </w:cols>
          <w:pgMar w:left="440" w:top="266" w:right="459" w:bottom="1440" w:gutter="0" w:footer="0" w:header="0"/>
        </w:sectPr>
      </w:pPr>
    </w:p>
    <w:bookmarkStart w:id="11" w:name="page12"/>
    <w:bookmarkEnd w:id="1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CITIBANK, N.A., </w:t>
      </w:r>
      <w:r>
        <w:rPr>
          <w:rFonts w:ascii="Times New Roman" w:cs="Times New Roman" w:eastAsia="Times New Roman" w:hAnsi="Times New Roman"/>
          <w:sz w:val="18"/>
          <w:szCs w:val="18"/>
          <w:color w:val="auto"/>
        </w:rPr>
        <w:t>as a Bank</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Ciaran Small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Ciaran Small</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AGRICULTURAL BANK OF CHINA, NEW YORK</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BRANCH, </w:t>
      </w:r>
      <w:r>
        <w:rPr>
          <w:rFonts w:ascii="Times New Roman" w:cs="Times New Roman" w:eastAsia="Times New Roman" w:hAnsi="Times New Roman"/>
          <w:sz w:val="18"/>
          <w:szCs w:val="18"/>
          <w:color w:val="auto"/>
        </w:rPr>
        <w:t>as a Bank</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Nelson Chou</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SVP, Head of Corporate Banking</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BANK OF CHINA, CHICAGO BRANCH,</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Bank</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Kefei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Kefei Xu</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Branch Manager, SVP</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BARCLAYS BANK PLC, </w:t>
      </w:r>
      <w:r>
        <w:rPr>
          <w:rFonts w:ascii="Times New Roman" w:cs="Times New Roman" w:eastAsia="Times New Roman" w:hAnsi="Times New Roman"/>
          <w:sz w:val="18"/>
          <w:szCs w:val="18"/>
          <w:color w:val="auto"/>
        </w:rPr>
        <w:t>as a Bank</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Martin Corrigan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Martin Corrigan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BMO HARRIS BANK N.A., </w:t>
      </w:r>
      <w:r>
        <w:rPr>
          <w:rFonts w:ascii="Times New Roman" w:cs="Times New Roman" w:eastAsia="Times New Roman" w:hAnsi="Times New Roman"/>
          <w:sz w:val="18"/>
          <w:szCs w:val="18"/>
          <w:color w:val="auto"/>
        </w:rPr>
        <w:t>as a Bank</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Adam Tarr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COMMERZBANK AG NEW YORK BRANCH,</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Bank</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McCarthy</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McCarthy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Barry Feigenbaum</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Barry Feigenbaum</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Chicago Mercantile Exchange,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AMENDMENT NO. 2 TO CREDIT AGREEMENT</w:t>
      </w:r>
    </w:p>
    <w:p>
      <w:pPr>
        <w:spacing w:after="0" w:line="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040"/>
          </w:cols>
          <w:pgMar w:left="1440" w:top="266" w:right="419" w:bottom="1440" w:gutter="0" w:footer="0" w:header="0"/>
        </w:sectPr>
      </w:pPr>
    </w:p>
    <w:bookmarkStart w:id="12" w:name="page13"/>
    <w:bookmarkEnd w:id="1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INDUSTRIAL AND COMMERCIAL BANK OF</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CHINA LIMITED, NEW YORK BRANCH,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Bank</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Letian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Letian Yan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Relationship Manager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Jeffrey Roth</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MUFG BANK, LTD., </w:t>
      </w:r>
      <w:r>
        <w:rPr>
          <w:rFonts w:ascii="Times New Roman" w:cs="Times New Roman" w:eastAsia="Times New Roman" w:hAnsi="Times New Roman"/>
          <w:sz w:val="18"/>
          <w:szCs w:val="18"/>
          <w:color w:val="auto"/>
        </w:rPr>
        <w:t>as a Bank</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Jacob Ulevich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Jacob Ulevich</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SANTANDER BANK N.A., </w:t>
      </w:r>
      <w:r>
        <w:rPr>
          <w:rFonts w:ascii="Times New Roman" w:cs="Times New Roman" w:eastAsia="Times New Roman" w:hAnsi="Times New Roman"/>
          <w:sz w:val="18"/>
          <w:szCs w:val="18"/>
          <w:color w:val="auto"/>
        </w:rPr>
        <w:t>as a Bank</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M. Harnisch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M. Harnisch</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Executive Vice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THE BANK OF NOVA SCOTIA, </w:t>
      </w:r>
      <w:r>
        <w:rPr>
          <w:rFonts w:ascii="Times New Roman" w:cs="Times New Roman" w:eastAsia="Times New Roman" w:hAnsi="Times New Roman"/>
          <w:sz w:val="18"/>
          <w:szCs w:val="18"/>
          <w:color w:val="auto"/>
        </w:rPr>
        <w:t>as a Bank</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Kevin Chan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THE TORONTO-DOMINION BANK, NEW</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YORK BRANCH, </w:t>
      </w:r>
      <w:r>
        <w:rPr>
          <w:rFonts w:ascii="Times New Roman" w:cs="Times New Roman" w:eastAsia="Times New Roman" w:hAnsi="Times New Roman"/>
          <w:sz w:val="18"/>
          <w:szCs w:val="18"/>
          <w:color w:val="auto"/>
        </w:rPr>
        <w:t>as a Bank</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Maria Macchiaroli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Maria Macchiaroli</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 xml:space="preserve">U.S. BANK NATIONAL ASSOCIATION, </w:t>
      </w:r>
      <w:r>
        <w:rPr>
          <w:rFonts w:ascii="Times New Roman" w:cs="Times New Roman" w:eastAsia="Times New Roman" w:hAnsi="Times New Roman"/>
          <w:sz w:val="17"/>
          <w:szCs w:val="17"/>
          <w:color w:val="auto"/>
        </w:rPr>
        <w:t>as a Bank</w:t>
      </w:r>
    </w:p>
    <w:p>
      <w:pPr>
        <w:spacing w:after="0" w:line="241"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Charles Howes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Charles Howes</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20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Chicago Mercantile Exchange, Inc.</w:t>
      </w:r>
    </w:p>
    <w:p>
      <w:pPr>
        <w:spacing w:after="0" w:line="2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AMENDMENT NO. 2 TO CREDIT AGREEMENT</w:t>
      </w:r>
    </w:p>
    <w:p>
      <w:pPr>
        <w:spacing w:after="0" w:line="21"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600"/>
          </w:cols>
          <w:pgMar w:left="1440" w:top="266" w:right="859" w:bottom="1440" w:gutter="0" w:footer="0" w:header="0"/>
        </w:sectPr>
      </w:pPr>
    </w:p>
    <w:bookmarkStart w:id="13" w:name="page14"/>
    <w:bookmarkEnd w:id="1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OVERSEAS BANK LIMITED, NEW YORK</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AGENCY, </w:t>
      </w:r>
      <w:r>
        <w:rPr>
          <w:rFonts w:ascii="Times New Roman" w:cs="Times New Roman" w:eastAsia="Times New Roman" w:hAnsi="Times New Roman"/>
          <w:sz w:val="18"/>
          <w:szCs w:val="18"/>
          <w:color w:val="auto"/>
        </w:rPr>
        <w:t>as a Bank</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Sinsigalli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William Sinsigalli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Ike</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Brian Ike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First Vice President</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Bank</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Mastroianna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James Mastroianna</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CHINA CONSTRUCTION BANK CORPORATION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LONDON BRANCH, </w:t>
      </w:r>
      <w:r>
        <w:rPr>
          <w:rFonts w:ascii="Times New Roman" w:cs="Times New Roman" w:eastAsia="Times New Roman" w:hAnsi="Times New Roman"/>
          <w:sz w:val="18"/>
          <w:szCs w:val="18"/>
          <w:color w:val="auto"/>
        </w:rPr>
        <w:t>as a Bank</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Aimin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Aimin Yang</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General 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DEUTSCHE BANK AG NEW YORK BRANCH, </w:t>
      </w:r>
      <w:r>
        <w:rPr>
          <w:rFonts w:ascii="Times New Roman" w:cs="Times New Roman" w:eastAsia="Times New Roman" w:hAnsi="Times New Roman"/>
          <w:sz w:val="18"/>
          <w:szCs w:val="18"/>
          <w:color w:val="auto"/>
        </w:rPr>
        <w:t>as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Bank</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Virginia Cosenza</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Virginia Cosenza</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Ming K. Chu</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Ming K. Chu</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JPMORGAN CHASE BANK, N.A., </w:t>
      </w:r>
      <w:r>
        <w:rPr>
          <w:rFonts w:ascii="Times New Roman" w:cs="Times New Roman" w:eastAsia="Times New Roman" w:hAnsi="Times New Roman"/>
          <w:sz w:val="18"/>
          <w:szCs w:val="18"/>
          <w:color w:val="auto"/>
        </w:rPr>
        <w:t>as a Bank</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Kortney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Kortney Knight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Chicago Mercantile Exchange,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AMENDMENT NO. 2 TO CREDIT AGREEMENT</w:t>
      </w:r>
    </w:p>
    <w:p>
      <w:pPr>
        <w:spacing w:after="0" w:line="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040"/>
          </w:cols>
          <w:pgMar w:left="1440" w:top="266" w:right="419" w:bottom="1440" w:gutter="0" w:footer="0" w:header="0"/>
        </w:sectPr>
      </w:pPr>
    </w:p>
    <w:bookmarkStart w:id="14" w:name="page15"/>
    <w:bookmarkEnd w:id="1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LANDESBANK HESSEN-THÜRINGEN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GIROZENTRALE, NEW YORK BRANCH,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Bank</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Jesse A. Reid, Jr.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Jesse A. Reid, Jr.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Stephanie Shinkarev</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Stephanie Shinkarev</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Assistant Vice President</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HSBC BANK USA, NATIONAL ASSOCIATION, </w:t>
      </w:r>
      <w:r>
        <w:rPr>
          <w:rFonts w:ascii="Times New Roman" w:cs="Times New Roman" w:eastAsia="Times New Roman" w:hAnsi="Times New Roman"/>
          <w:sz w:val="18"/>
          <w:szCs w:val="18"/>
          <w:color w:val="auto"/>
        </w:rPr>
        <w:t>as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Bank</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Sarah Salih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Sarah Salih</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BANK OF COMMUNICATIONS CO., LTD., NEW</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YORK BRANCH, </w:t>
      </w:r>
      <w:r>
        <w:rPr>
          <w:rFonts w:ascii="Times New Roman" w:cs="Times New Roman" w:eastAsia="Times New Roman" w:hAnsi="Times New Roman"/>
          <w:sz w:val="18"/>
          <w:szCs w:val="18"/>
          <w:color w:val="auto"/>
        </w:rPr>
        <w:t>as a Bank</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Ting 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Ting Hua</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Deputy General 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BNP PARIBAS, </w:t>
      </w:r>
      <w:r>
        <w:rPr>
          <w:rFonts w:ascii="Times New Roman" w:cs="Times New Roman" w:eastAsia="Times New Roman" w:hAnsi="Times New Roman"/>
          <w:sz w:val="18"/>
          <w:szCs w:val="18"/>
          <w:color w:val="auto"/>
        </w:rPr>
        <w:t>as a Bank</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Seaman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Seaman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Cyril Guerrier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Cyril Guerrier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CREDIT SUISSE AG, CAYMAN ISLANDS BRANCH,</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Bank</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Doreen Barr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Doreen Barr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Komal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Komal Shah</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Chicago Mercantile Exchange,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AMENDMENT NO. 2 TO CREDIT AGREEMENT</w:t>
      </w:r>
    </w:p>
    <w:p>
      <w:pPr>
        <w:spacing w:after="0" w:line="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040"/>
          </w:cols>
          <w:pgMar w:left="1440" w:top="266" w:right="419" w:bottom="1440" w:gutter="0" w:footer="0" w:header="0"/>
        </w:sectPr>
      </w:pPr>
    </w:p>
    <w:bookmarkStart w:id="15" w:name="page16"/>
    <w:bookmarkEnd w:id="1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GOLDMAN SACHS BANK USA, </w:t>
      </w:r>
      <w:r>
        <w:rPr>
          <w:rFonts w:ascii="Times New Roman" w:cs="Times New Roman" w:eastAsia="Times New Roman" w:hAnsi="Times New Roman"/>
          <w:sz w:val="18"/>
          <w:szCs w:val="18"/>
          <w:color w:val="auto"/>
        </w:rPr>
        <w:t>as a Bank</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Ryan Durkin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MIZUHO BANK, LTD., </w:t>
      </w:r>
      <w:r>
        <w:rPr>
          <w:rFonts w:ascii="Times New Roman" w:cs="Times New Roman" w:eastAsia="Times New Roman" w:hAnsi="Times New Roman"/>
          <w:sz w:val="18"/>
          <w:szCs w:val="18"/>
          <w:color w:val="auto"/>
        </w:rPr>
        <w:t>as a Bank</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Donna DeMagistris</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MORGAN STANLEY BANK, N.A., </w:t>
      </w:r>
      <w:r>
        <w:rPr>
          <w:rFonts w:ascii="Times New Roman" w:cs="Times New Roman" w:eastAsia="Times New Roman" w:hAnsi="Times New Roman"/>
          <w:sz w:val="18"/>
          <w:szCs w:val="18"/>
          <w:color w:val="auto"/>
        </w:rPr>
        <w:t>as a Bank</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Tejash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Tejash Patel</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ROYAL BANK OF CANADA, </w:t>
      </w:r>
      <w:r>
        <w:rPr>
          <w:rFonts w:ascii="Times New Roman" w:cs="Times New Roman" w:eastAsia="Times New Roman" w:hAnsi="Times New Roman"/>
          <w:sz w:val="18"/>
          <w:szCs w:val="18"/>
          <w:color w:val="auto"/>
        </w:rPr>
        <w:t>as a Bank</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Tim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Tim Stephens</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SOCIETE GENERALE, </w:t>
      </w:r>
      <w:r>
        <w:rPr>
          <w:rFonts w:ascii="Times New Roman" w:cs="Times New Roman" w:eastAsia="Times New Roman" w:hAnsi="Times New Roman"/>
          <w:sz w:val="18"/>
          <w:szCs w:val="18"/>
          <w:color w:val="auto"/>
        </w:rPr>
        <w:t>as a Bank</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Richard Bernal</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STANDARD CHARTERED BANK, </w:t>
      </w:r>
      <w:r>
        <w:rPr>
          <w:rFonts w:ascii="Times New Roman" w:cs="Times New Roman" w:eastAsia="Times New Roman" w:hAnsi="Times New Roman"/>
          <w:sz w:val="18"/>
          <w:szCs w:val="18"/>
          <w:color w:val="auto"/>
        </w:rPr>
        <w:t>as a Bank</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Mattern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Daniel Mattern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Associate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 xml:space="preserve">BROWN BROTHERS HARRIMAN &amp; CO., </w:t>
      </w:r>
      <w:r>
        <w:rPr>
          <w:rFonts w:ascii="Times New Roman" w:cs="Times New Roman" w:eastAsia="Times New Roman" w:hAnsi="Times New Roman"/>
          <w:sz w:val="17"/>
          <w:szCs w:val="17"/>
          <w:color w:val="auto"/>
        </w:rPr>
        <w:t>as a Bank</w:t>
      </w:r>
    </w:p>
    <w:p>
      <w:pPr>
        <w:spacing w:after="0" w:line="241"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Ann Hobart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Ann Hobart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207"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Chicago Mercantile Exchange, Inc.</w:t>
      </w:r>
    </w:p>
    <w:p>
      <w:pPr>
        <w:spacing w:after="0" w:line="27"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AMENDMENT NO. 2 TO CREDIT AGREEMENT</w:t>
      </w:r>
    </w:p>
    <w:p>
      <w:pPr>
        <w:spacing w:after="0" w:line="2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780"/>
          </w:cols>
          <w:pgMar w:left="1440" w:top="266" w:right="67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597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859790"/>
                    </a:xfrm>
                    <a:prstGeom prst="rect">
                      <a:avLst/>
                    </a:prstGeom>
                    <a:noFill/>
                  </pic:spPr>
                </pic:pic>
              </a:graphicData>
            </a:graphic>
          </wp:anchor>
        </w:drawing>
        <w:t>ANNEX A</w:t>
      </w:r>
    </w:p>
    <w:p>
      <w:pPr>
        <w:spacing w:after="0" w:line="225"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AMENDED CREDIT AGREEMENT</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As amended as of November 1, 2018 and as further amended as of May 1, 2019</w:t>
      </w:r>
    </w:p>
    <w:p>
      <w:pPr>
        <w:spacing w:after="0" w:line="293"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5"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Dated as of November 2, 2017</w:t>
      </w:r>
    </w:p>
    <w:p>
      <w:pPr>
        <w:spacing w:after="0" w:line="22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CHICAGO MERCANTILE EXCHANGE INC.,</w:t>
      </w:r>
    </w:p>
    <w:p>
      <w:pPr>
        <w:spacing w:after="0" w:line="225"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EACH OF THE BANKS FROM TIME TO TIME PARTY HERETO,</w:t>
      </w:r>
    </w:p>
    <w:p>
      <w:pPr>
        <w:spacing w:after="0" w:line="225"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3"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as Collateral Agent and Collateral Monitoring Agent,</w:t>
      </w:r>
    </w:p>
    <w:p>
      <w:pPr>
        <w:spacing w:after="0" w:line="20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left="980" w:right="1880"/>
        <w:spacing w:after="0" w:line="253" w:lineRule="auto"/>
        <w:rPr>
          <w:sz w:val="20"/>
          <w:szCs w:val="20"/>
          <w:color w:val="auto"/>
        </w:rPr>
      </w:pPr>
      <w:r>
        <w:rPr>
          <w:rFonts w:ascii="Times New Roman" w:cs="Times New Roman" w:eastAsia="Times New Roman" w:hAnsi="Times New Roman"/>
          <w:sz w:val="18"/>
          <w:szCs w:val="18"/>
          <w:b w:val="1"/>
          <w:bCs w:val="1"/>
          <w:color w:val="auto"/>
        </w:rPr>
        <w:t>BANK OF CHINA, CHICAGO BRANCH, BMO HARRIS BANK N.A., MUFG BANK, LTD., BARCLAYS BANK PLC, CITIBANK, N.A., COMMERZBANK AG NEW YORK BRANCH, UNITED OVERSEAS BANK LIMITED, NEW YORK AGENCY, WELLS FARGO BANK, NATIONAL ASSOCIATION, THE BANK OF NOVA SCOTIA, AGRICULTURAL BANK OF CHINA LIMITED, NEW YORK BRANCH, TD SECURITIES (USA) LLC, INDUSTRIAL AND COMMERCIAL BANK OF CHINA LIMITED, NEW YORK BRANCH, U.S. BANK NATIONAL ASSOCIATION and SANTANDER BANK, N.A.,</w:t>
      </w:r>
    </w:p>
    <w:p>
      <w:pPr>
        <w:spacing w:after="0" w:line="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as 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228600</wp:posOffset>
            </wp:positionV>
            <wp:extent cx="14662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7"/>
          <w:szCs w:val="17"/>
          <w:b w:val="1"/>
          <w:bCs w:val="1"/>
          <w:color w:val="auto"/>
        </w:rPr>
        <w:t>MERRILL LYNCH, PIERCE, FENNER &amp; SMITH INCORPORATED, BANK OF CHINA,</w:t>
      </w:r>
    </w:p>
    <w:p>
      <w:pPr>
        <w:spacing w:after="0" w:line="43"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CHICAGO BRANCH, BMO HARRIS BANK N.A., MUFG BANK, LTD.,</w:t>
      </w:r>
    </w:p>
    <w:p>
      <w:pPr>
        <w:spacing w:after="0" w:line="9" w:lineRule="exact"/>
        <w:rPr>
          <w:sz w:val="20"/>
          <w:szCs w:val="20"/>
          <w:color w:val="auto"/>
        </w:rPr>
      </w:pPr>
    </w:p>
    <w:p>
      <w:pPr>
        <w:jc w:val="center"/>
        <w:ind w:left="980" w:right="1880"/>
        <w:spacing w:after="0" w:line="250" w:lineRule="auto"/>
        <w:rPr>
          <w:sz w:val="20"/>
          <w:szCs w:val="20"/>
          <w:color w:val="auto"/>
        </w:rPr>
      </w:pPr>
      <w:r>
        <w:rPr>
          <w:rFonts w:ascii="Times New Roman" w:cs="Times New Roman" w:eastAsia="Times New Roman" w:hAnsi="Times New Roman"/>
          <w:sz w:val="18"/>
          <w:szCs w:val="18"/>
          <w:b w:val="1"/>
          <w:bCs w:val="1"/>
          <w:color w:val="auto"/>
        </w:rPr>
        <w:t>BARCLAYS BANK PLC, CITIBANK, N.A., COMMERZBANK AG NEW YORK BRANCH, UNITED OVERSEAS BANK LIMITED, NEW YORK AGENCY, WELLS FARGO BANK, NATIONAL ASSOCIATION, THE BANK OF NOVA SCOTIA, AGRICULTURAL BANK OF CHINA LIMITED, NEW YORK BRANCH, TD SECURITIES (USA) LLC, INDUSTRIAL AND COMMERCIAL BANK OF CHINA LIMITED, NEW YORK BRANCH, U.S. BANK NATIONAL ASSOCIATION, and SANTANDER BANK, N.A.</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228600</wp:posOffset>
            </wp:positionV>
            <wp:extent cx="14662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9940"/>
          </w:cols>
          <w:pgMar w:left="1440" w:top="320" w:right="51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0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640" w:type="dxa"/>
            <w:vAlign w:val="bottom"/>
          </w:tcPr>
          <w:p>
            <w:pPr>
              <w:spacing w:after="0"/>
              <w:rPr>
                <w:sz w:val="24"/>
                <w:szCs w:val="2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Definitional and Interpretive Provisions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Rates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 Valuation</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of Currency</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CREDIT</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Revolving Credit Loans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Ratable Loans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 of Advances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Reborrowing of Advances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Optional Principal Payments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Mandatory Principal Payments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2.7</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of Commitments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2.8</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Fees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2.9</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Commitment Increase Option</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Defaulting Banks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Removal or Replacement of a Bank</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2.13</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2.14</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Participations in Applicable Tranche Swingline Loans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FUNDING THE CREDITS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Method of Borrowing</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Minimum Amount of Each Advance</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Method of Payment</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3.5</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Telephonic Notices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3.6</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Payment Dates; Interest Basis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ADMINISTRATIVE AGENT</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to and Payment by the Banks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by Banks to the Administrative Agent</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 of Payments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Rescission of Payments by the Company</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80"/>
          </w:cols>
          <w:pgMar w:left="440" w:top="266" w:right="4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0"/>
        </w:trPr>
        <w:tc>
          <w:tcPr>
            <w:tcW w:w="14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6460" w:type="dxa"/>
            <w:vAlign w:val="bottom"/>
            <w:gridSpan w:val="2"/>
          </w:tcPr>
          <w:p>
            <w:pPr>
              <w:jc w:val="right"/>
              <w:ind w:right="441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r>
      <w:tr>
        <w:trPr>
          <w:trHeight w:val="234"/>
        </w:trPr>
        <w:tc>
          <w:tcPr>
            <w:tcW w:w="14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6460" w:type="dxa"/>
            <w:vAlign w:val="bottom"/>
            <w:gridSpan w:val="2"/>
          </w:tcPr>
          <w:p>
            <w:pPr>
              <w:jc w:val="right"/>
              <w:ind w:right="4970"/>
              <w:spacing w:after="0"/>
              <w:rPr>
                <w:sz w:val="20"/>
                <w:szCs w:val="20"/>
                <w:color w:val="auto"/>
              </w:rPr>
            </w:pPr>
            <w:r>
              <w:rPr>
                <w:rFonts w:ascii="Times New Roman" w:cs="Times New Roman" w:eastAsia="Times New Roman" w:hAnsi="Times New Roman"/>
                <w:sz w:val="18"/>
                <w:szCs w:val="18"/>
                <w:color w:val="auto"/>
              </w:rPr>
              <w:t>(continued)</w:t>
            </w:r>
          </w:p>
        </w:tc>
      </w:tr>
      <w:tr>
        <w:trPr>
          <w:trHeight w:val="297"/>
        </w:trPr>
        <w:tc>
          <w:tcPr>
            <w:tcW w:w="14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CONDITIONS PRECEDENT</w:t>
            </w:r>
          </w:p>
        </w:tc>
        <w:tc>
          <w:tcPr>
            <w:tcW w:w="6160" w:type="dxa"/>
            <w:vAlign w:val="bottom"/>
          </w:tcPr>
          <w:p>
            <w:pPr>
              <w:spacing w:after="0"/>
              <w:rPr>
                <w:sz w:val="24"/>
                <w:szCs w:val="2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Precedent</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Each Advance</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REPRESENTATIONS AND WARRANTIES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Existence and Standing</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Authorization and Validity</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Laws and Contracts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Statements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Material Adverse Change</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6.6</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Subsidiaries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6.7</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Accuracy of Information</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6.8</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Margin Regulations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6.9</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6.11</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ERISA</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6.12</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Company Status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6.13</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Registration</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6.14</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OFAC; Beneficial Ownership Regulation</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6.15</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Anti-Corruption Laws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COVENANTS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Reporting</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Proceeds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Default</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Conduct of Business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7.5</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Laws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7.6</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Books and Records; Inspection Rights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7.7</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Tangible Net Worth</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7.8</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Liens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7.9</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Clearing Members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7.10</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Rule Changes</w:t>
            </w:r>
          </w:p>
        </w:tc>
        <w:tc>
          <w:tcPr>
            <w:tcW w:w="6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80"/>
          </w:cols>
          <w:pgMar w:left="440" w:top="266" w:right="4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0"/>
        </w:trPr>
        <w:tc>
          <w:tcPr>
            <w:tcW w:w="1400" w:type="dxa"/>
            <w:vAlign w:val="bottom"/>
          </w:tcPr>
          <w:p>
            <w:pPr>
              <w:spacing w:after="0"/>
              <w:rPr>
                <w:sz w:val="19"/>
                <w:szCs w:val="19"/>
                <w:color w:val="auto"/>
              </w:rPr>
            </w:pPr>
          </w:p>
        </w:tc>
        <w:tc>
          <w:tcPr>
            <w:tcW w:w="7180" w:type="dxa"/>
            <w:vAlign w:val="bottom"/>
          </w:tcPr>
          <w:p>
            <w:pPr>
              <w:ind w:left="3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4"/>
        </w:trPr>
        <w:tc>
          <w:tcPr>
            <w:tcW w:w="1400" w:type="dxa"/>
            <w:vAlign w:val="bottom"/>
          </w:tcPr>
          <w:p>
            <w:pPr>
              <w:spacing w:after="0"/>
              <w:rPr>
                <w:sz w:val="20"/>
                <w:szCs w:val="20"/>
                <w:color w:val="auto"/>
              </w:rPr>
            </w:pPr>
          </w:p>
        </w:tc>
        <w:tc>
          <w:tcPr>
            <w:tcW w:w="718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(continued)</w:t>
            </w: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97"/>
        </w:trPr>
        <w:tc>
          <w:tcPr>
            <w:tcW w:w="14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7.11</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2100" w:type="dxa"/>
            <w:vAlign w:val="bottom"/>
          </w:tcPr>
          <w:p>
            <w:pPr>
              <w:spacing w:after="0"/>
              <w:rPr>
                <w:sz w:val="24"/>
                <w:szCs w:val="2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7.12</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7.13</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Fundamental Changes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7.14</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Clearing Member Collateral Accounts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7.15</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Sanctions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7.16</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Anti-Corruption Laws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DEFAULTS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Defaults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8.3</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Covenant Defaults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8.4</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Covenant Defaults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8.5</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Indebtedness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8.6</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Bankruptcy, etc.</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8.7</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Involuntary Bankruptcy, etc</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8.8</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Judgments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8.9</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Security Interest; Validity</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8.10</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CFTC Designation</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ACCELERATION, WAIVERS, AMENDMENTS AND REMEDIES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Acceleration</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9.3</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Preservation of Rights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THE AGENTS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as a Bank</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Exculpatory Provisions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Reliance by Agents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Delegation of Duties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Resignation or Removal of Agents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Non-Reliance on Agents and Other Banks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Other Duties, Etc.</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80"/>
          </w:cols>
          <w:pgMar w:left="440" w:top="266" w:right="4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0"/>
        </w:trPr>
        <w:tc>
          <w:tcPr>
            <w:tcW w:w="1460" w:type="dxa"/>
            <w:vAlign w:val="bottom"/>
          </w:tcPr>
          <w:p>
            <w:pPr>
              <w:spacing w:after="0"/>
              <w:rPr>
                <w:sz w:val="19"/>
                <w:szCs w:val="19"/>
                <w:color w:val="auto"/>
              </w:rPr>
            </w:pPr>
          </w:p>
        </w:tc>
        <w:tc>
          <w:tcPr>
            <w:tcW w:w="726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4"/>
        </w:trPr>
        <w:tc>
          <w:tcPr>
            <w:tcW w:w="1460" w:type="dxa"/>
            <w:vAlign w:val="bottom"/>
          </w:tcPr>
          <w:p>
            <w:pPr>
              <w:spacing w:after="0"/>
              <w:rPr>
                <w:sz w:val="20"/>
                <w:szCs w:val="20"/>
                <w:color w:val="auto"/>
              </w:rPr>
            </w:pPr>
          </w:p>
        </w:tc>
        <w:tc>
          <w:tcPr>
            <w:tcW w:w="72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(continued)</w:t>
            </w: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97"/>
        </w:trPr>
        <w:tc>
          <w:tcPr>
            <w:tcW w:w="146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10.10</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Reimbursement and Indemnification</w:t>
            </w:r>
          </w:p>
        </w:tc>
        <w:tc>
          <w:tcPr>
            <w:tcW w:w="1960" w:type="dxa"/>
            <w:vAlign w:val="bottom"/>
          </w:tcPr>
          <w:p>
            <w:pPr>
              <w:spacing w:after="0"/>
              <w:rPr>
                <w:sz w:val="24"/>
                <w:szCs w:val="2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Release of Clearing Members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of Agents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GENERAL PROVISIONS SECTION</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0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 and Assigns; Participating Interests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Survival</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11.4</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Choice of Law; Jurisdiction</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11.5</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Headings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11.6</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11.7</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Several Obligations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11.8</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Expenses; Indemnification, Increased Costs; Damage Waiver</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11.9</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Accounting</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11.10</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 of Provisions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TRIAL BY JURY</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USA Patriot Act Notification</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11.14</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11.15</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Judgment Currency</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11.16</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Acknowledgement and Consent to Bail-In of EEA Financial Institutions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11.17</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Bank ERISA Representation</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11.18</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SETOFF; RATABLE PAYMENTS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Setoff; Ratable Payments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 NOTICES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 Generally</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XIV COUNTERPARTS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XV SUBORDINATION</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65"/>
        </w:trPr>
        <w:tc>
          <w:tcPr>
            <w:tcW w:w="1460" w:type="dxa"/>
            <w:vAlign w:val="bottom"/>
          </w:tcPr>
          <w:p>
            <w:pPr>
              <w:spacing w:after="0"/>
              <w:rPr>
                <w:sz w:val="24"/>
                <w:szCs w:val="24"/>
                <w:color w:val="auto"/>
              </w:rPr>
            </w:pPr>
          </w:p>
        </w:tc>
        <w:tc>
          <w:tcPr>
            <w:tcW w:w="72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-iv-</w:t>
            </w: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26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1" w:name="page22"/>
    <w:bookmarkEnd w:id="21"/>
    <w:p>
      <w:pPr>
        <w:jc w:val="right"/>
        <w:ind w:right="2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ANNEXES, SCHEDULES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ANNEXES</w:t>
      </w:r>
    </w:p>
    <w:p>
      <w:pPr>
        <w:spacing w:after="0" w:line="117" w:lineRule="exact"/>
        <w:rPr>
          <w:sz w:val="20"/>
          <w:szCs w:val="20"/>
          <w:color w:val="auto"/>
        </w:rPr>
      </w:pPr>
    </w:p>
    <w:p>
      <w:pPr>
        <w:ind w:left="860" w:hanging="856"/>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Eligible Assets</w:t>
      </w:r>
    </w:p>
    <w:p>
      <w:pPr>
        <w:spacing w:after="0" w:line="27" w:lineRule="exact"/>
        <w:rPr>
          <w:sz w:val="20"/>
          <w:szCs w:val="20"/>
          <w:color w:val="auto"/>
        </w:rPr>
      </w:pPr>
    </w:p>
    <w:p>
      <w:pPr>
        <w:spacing w:after="0"/>
        <w:tabs>
          <w:tab w:leader="none" w:pos="840" w:val="left"/>
          <w:tab w:leader="none" w:pos="114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Currency Funding Times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117" w:lineRule="exact"/>
        <w:rPr>
          <w:sz w:val="20"/>
          <w:szCs w:val="20"/>
          <w:color w:val="auto"/>
        </w:rPr>
      </w:pPr>
    </w:p>
    <w:p>
      <w:pPr>
        <w:ind w:left="860" w:hanging="856"/>
        <w:spacing w:after="0"/>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Form of Note</w:t>
      </w:r>
    </w:p>
    <w:p>
      <w:pPr>
        <w:spacing w:after="0" w:line="27" w:lineRule="exact"/>
        <w:rPr>
          <w:sz w:val="20"/>
          <w:szCs w:val="20"/>
          <w:color w:val="auto"/>
        </w:rPr>
      </w:pPr>
    </w:p>
    <w:p>
      <w:pPr>
        <w:ind w:left="860" w:hanging="856"/>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Form of Officer’s Certificate</w:t>
      </w:r>
    </w:p>
    <w:p>
      <w:pPr>
        <w:spacing w:after="0" w:line="9" w:lineRule="exact"/>
        <w:rPr>
          <w:sz w:val="20"/>
          <w:szCs w:val="20"/>
          <w:color w:val="auto"/>
        </w:rPr>
      </w:pPr>
    </w:p>
    <w:p>
      <w:pPr>
        <w:ind w:left="860" w:hanging="856"/>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Form of Certificate of Company Accountants</w:t>
      </w:r>
    </w:p>
    <w:p>
      <w:pPr>
        <w:spacing w:after="0" w:line="9" w:lineRule="exact"/>
        <w:rPr>
          <w:sz w:val="20"/>
          <w:szCs w:val="20"/>
          <w:color w:val="auto"/>
        </w:rPr>
      </w:pPr>
    </w:p>
    <w:p>
      <w:pPr>
        <w:ind w:left="860" w:hanging="856"/>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Form of Default/Unmatured Default Certificate</w:t>
      </w:r>
    </w:p>
    <w:p>
      <w:pPr>
        <w:spacing w:after="0" w:line="9" w:lineRule="exact"/>
        <w:rPr>
          <w:sz w:val="20"/>
          <w:szCs w:val="20"/>
          <w:color w:val="auto"/>
        </w:rPr>
      </w:pPr>
    </w:p>
    <w:p>
      <w:pPr>
        <w:ind w:left="860" w:hanging="856"/>
        <w:spacing w:after="0"/>
        <w:tabs>
          <w:tab w:leader="none" w:pos="8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Form of Incumbency Certificate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[Reserved]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  [Reserved]</w:t>
      </w:r>
    </w:p>
    <w:p>
      <w:pPr>
        <w:spacing w:after="0" w:line="9" w:lineRule="exact"/>
        <w:rPr>
          <w:sz w:val="20"/>
          <w:szCs w:val="20"/>
          <w:color w:val="auto"/>
        </w:rPr>
      </w:pPr>
    </w:p>
    <w:p>
      <w:pPr>
        <w:ind w:left="860" w:hanging="856"/>
        <w:spacing w:after="0"/>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Form of Advance Request</w:t>
      </w:r>
    </w:p>
    <w:p>
      <w:pPr>
        <w:spacing w:after="0" w:line="9" w:lineRule="exact"/>
        <w:rPr>
          <w:sz w:val="20"/>
          <w:szCs w:val="20"/>
          <w:color w:val="auto"/>
        </w:rPr>
      </w:pPr>
    </w:p>
    <w:p>
      <w:pPr>
        <w:ind w:left="860" w:hanging="856"/>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Form of Collateral Notice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SCHEDULES</w:t>
      </w:r>
    </w:p>
    <w:p>
      <w:pPr>
        <w:spacing w:after="0" w:line="117" w:lineRule="exact"/>
        <w:rPr>
          <w:sz w:val="20"/>
          <w:szCs w:val="20"/>
          <w:color w:val="auto"/>
        </w:rPr>
      </w:pPr>
    </w:p>
    <w:p>
      <w:pPr>
        <w:ind w:left="860" w:hanging="856"/>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Subsidiaries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Litigation</w:t>
      </w: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Applicable Tranche Commitments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460" w:type="dxa"/>
            <w:vAlign w:val="bottom"/>
          </w:tcPr>
          <w:p>
            <w:pPr>
              <w:spacing w:after="0"/>
              <w:rPr>
                <w:sz w:val="18"/>
                <w:szCs w:val="18"/>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Fees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Notice Addresses (Company, Clearing Members, Administrative Agent, Collateral Agent and Collateral Monitoring Agent),</w:t>
            </w:r>
          </w:p>
        </w:tc>
      </w:tr>
      <w:tr>
        <w:trPr>
          <w:trHeight w:val="234"/>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Administrative Agent’s Office, Collateral Agent’s Office and Collateral Monitoring Agent’s Office</w:t>
            </w:r>
          </w:p>
        </w:tc>
      </w:tr>
    </w:tbl>
    <w:p>
      <w:pPr>
        <w:sectPr>
          <w:pgSz w:w="11900" w:h="16838" w:orient="portrait"/>
          <w:cols w:equalWidth="0" w:num="1">
            <w:col w:w="10100"/>
          </w:cols>
          <w:pgMar w:left="440" w:top="266" w:right="135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CHICAGO MERCANTILE EXCHANGE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243205</wp:posOffset>
            </wp:positionV>
            <wp:extent cx="14662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5" w:lineRule="exact"/>
        <w:rPr>
          <w:sz w:val="20"/>
          <w:szCs w:val="20"/>
          <w:color w:val="auto"/>
        </w:rPr>
      </w:pPr>
    </w:p>
    <w:p>
      <w:pPr>
        <w:ind w:right="160" w:firstLine="441"/>
        <w:spacing w:after="0" w:line="262" w:lineRule="auto"/>
        <w:rPr>
          <w:sz w:val="20"/>
          <w:szCs w:val="20"/>
          <w:color w:val="auto"/>
        </w:rPr>
      </w:pPr>
      <w:r>
        <w:rPr>
          <w:rFonts w:ascii="Times New Roman" w:cs="Times New Roman" w:eastAsia="Times New Roman" w:hAnsi="Times New Roman"/>
          <w:sz w:val="18"/>
          <w:szCs w:val="18"/>
          <w:color w:val="auto"/>
        </w:rPr>
        <w:t>This CREDIT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November 2, 2017, is among CHICAGO MERCANTILE EXCHANGE INC., a Delaware corporation (together with its successors and assigns, “</w:t>
      </w:r>
      <w:r>
        <w:rPr>
          <w:rFonts w:ascii="Times New Roman" w:cs="Times New Roman" w:eastAsia="Times New Roman" w:hAnsi="Times New Roman"/>
          <w:sz w:val="18"/>
          <w:szCs w:val="18"/>
          <w:b w:val="1"/>
          <w:bCs w:val="1"/>
          <w:color w:val="auto"/>
        </w:rPr>
        <w:t>CME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a wholly owned subsidiary of CME Group Inc. (together with its successors and assigns,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the Banks, BANK OF AMERICA, N.A., as Administrative Agent and CITIBANK, N.A., in its capacity as Collateral Agent and in its capacity as Collateral Monitoring Agent.</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consideration of the mutual agreements herein contained, the parties hereto hereby agree as follows: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parties hereto agree as follows: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2.7(b) 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2.7(b)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6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Accelerated Termination Date</w:t>
      </w:r>
      <w:r>
        <w:rPr>
          <w:rFonts w:ascii="Times New Roman" w:cs="Times New Roman" w:eastAsia="Times New Roman" w:hAnsi="Times New Roman"/>
          <w:sz w:val="18"/>
          <w:szCs w:val="18"/>
          <w:color w:val="auto"/>
        </w:rPr>
        <w:t xml:space="preserve">” means the effective date of any termination of a Bank’s Applicable Tranche Commitment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Accelerated Termination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Additional Applicable Tranche</w:t>
      </w:r>
      <w:r>
        <w:rPr>
          <w:rFonts w:ascii="Times New Roman" w:cs="Times New Roman" w:eastAsia="Times New Roman" w:hAnsi="Times New Roman"/>
          <w:sz w:val="17"/>
          <w:szCs w:val="17"/>
          <w:color w:val="auto"/>
        </w:rPr>
        <w:t xml:space="preserve">” means any credit facility that may be created from time to time at the Company’s request and in compliance with the provisions of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(including the consents required thereunder) which such facility shall consist of Loans (and participations in Swingline Loans) in those currencies requested by the Company and approved by each Bank agreeing to participate in such Additional Applicable Tranche, which such currencies will be listed in the Additional Tranche/Currency Confirmation related to such Additional Applicable Tranche.</w:t>
      </w:r>
    </w:p>
    <w:p>
      <w:pPr>
        <w:spacing w:after="0" w:line="162"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Tranche Commitment</w:t>
      </w:r>
      <w:r>
        <w:rPr>
          <w:rFonts w:ascii="Times New Roman" w:cs="Times New Roman" w:eastAsia="Times New Roman" w:hAnsi="Times New Roman"/>
          <w:sz w:val="18"/>
          <w:szCs w:val="18"/>
          <w:color w:val="auto"/>
        </w:rPr>
        <w:t xml:space="preserve">” means, with respect to any Bank, the commitment of such Bank to make Loans and such Bank’s obligation to purchase participations in Swingline Loans in an aggregate principal amount at any one time outstanding not to exceed the amount set forth opposite such Bank’s name under the heading “Additional Tranche Commitment” on any Additional Tranche/Currency Confirmation (and in the currencies indicated for such tranche in such Additional Tranche/Currency Confirmation), or in the Assignment Agreement pursuant to which such Bank shall have assumed Additional Tranche Commitment, as applicable, as such amount may be (a) reduced from time to time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(b) reduced or increased from time to time pursuant to assignments by or to such Bank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11.3(h)</w:t>
      </w:r>
      <w:r>
        <w:rPr>
          <w:rFonts w:ascii="Times New Roman" w:cs="Times New Roman" w:eastAsia="Times New Roman" w:hAnsi="Times New Roman"/>
          <w:sz w:val="18"/>
          <w:szCs w:val="18"/>
          <w:color w:val="auto"/>
        </w:rPr>
        <w:t xml:space="preserve">; and (c) increased from time to time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Additional Tranche/Currency Confirmation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4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xml:space="preserve">” means Bank of America, N.A., in its capacity as administrative agent for the Banks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any successor administrative agent hereunder, together with their respective successors and assigns.</w:t>
      </w:r>
    </w:p>
    <w:p>
      <w:pPr>
        <w:spacing w:after="0" w:line="155" w:lineRule="exact"/>
        <w:rPr>
          <w:sz w:val="20"/>
          <w:szCs w:val="20"/>
          <w:color w:val="auto"/>
        </w:rPr>
      </w:pPr>
    </w:p>
    <w:p>
      <w:pPr>
        <w:ind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Agent’s Office</w:t>
      </w:r>
      <w:r>
        <w:rPr>
          <w:rFonts w:ascii="Times New Roman" w:cs="Times New Roman" w:eastAsia="Times New Roman" w:hAnsi="Times New Roman"/>
          <w:sz w:val="18"/>
          <w:szCs w:val="18"/>
          <w:color w:val="auto"/>
        </w:rPr>
        <w:t xml:space="preserve">” means, with respect to any Applicable Tranche, the Administrative Agent’s address and, as appropriate, account as set forth on </w:t>
      </w:r>
      <w:r>
        <w:rPr>
          <w:rFonts w:ascii="Times New Roman" w:cs="Times New Roman" w:eastAsia="Times New Roman" w:hAnsi="Times New Roman"/>
          <w:sz w:val="18"/>
          <w:szCs w:val="18"/>
          <w:u w:val="single" w:color="auto"/>
          <w:color w:val="auto"/>
        </w:rPr>
        <w:t>Schedule 13.1</w:t>
      </w:r>
      <w:r>
        <w:rPr>
          <w:rFonts w:ascii="Times New Roman" w:cs="Times New Roman" w:eastAsia="Times New Roman" w:hAnsi="Times New Roman"/>
          <w:sz w:val="18"/>
          <w:szCs w:val="18"/>
          <w:color w:val="auto"/>
        </w:rPr>
        <w:t xml:space="preserve"> with respect to such Applicable Tranche, or such other address or account with respect to such Applicable Tranche as the Administrative Agent may from time to time notify to the Company and the Banks.</w:t>
      </w:r>
    </w:p>
    <w:p>
      <w:pPr>
        <w:spacing w:after="0" w:line="171" w:lineRule="exact"/>
        <w:rPr>
          <w:sz w:val="20"/>
          <w:szCs w:val="20"/>
          <w:color w:val="auto"/>
        </w:rPr>
      </w:pPr>
    </w:p>
    <w:p>
      <w:pPr>
        <w:ind w:right="80"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means an Administrative Questionnaire in a form supplied by or reasonably acceptable to the Administrative Agent, which may be amended or supplemented from time to time after the date hereof, including amending in order to change the bank account details of a Bank (which change to bank account details shall not require the consent of other Persons and shall be effective within 5 Business Days or less of delivery of such amendment).</w:t>
      </w:r>
    </w:p>
    <w:p>
      <w:pPr>
        <w:spacing w:after="0" w:line="177" w:lineRule="exact"/>
        <w:rPr>
          <w:sz w:val="20"/>
          <w:szCs w:val="20"/>
          <w:color w:val="auto"/>
        </w:rPr>
      </w:pPr>
    </w:p>
    <w:p>
      <w:pPr>
        <w:jc w:val="both"/>
        <w:ind w:right="220"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Advance</w:t>
      </w:r>
      <w:r>
        <w:rPr>
          <w:rFonts w:ascii="Times New Roman" w:cs="Times New Roman" w:eastAsia="Times New Roman" w:hAnsi="Times New Roman"/>
          <w:sz w:val="18"/>
          <w:szCs w:val="18"/>
          <w:color w:val="auto"/>
        </w:rPr>
        <w:t>” means, with respect to an Applicable Tranche, a borrowing hereunder consisting of the aggregate amount of the several Applicable Tranche Revolving Loans made to the Company by the Banks under such Applicable Tranche, or of the several Applicable Tranche Swingline Loans made to the Company by the Applicable Tranche Swingline Banks under such Applicable Tranche, in any case at the same time, in the same currency and having the same Loan Maturity Date.</w:t>
      </w:r>
    </w:p>
    <w:p>
      <w:pPr>
        <w:spacing w:after="0" w:line="177" w:lineRule="exact"/>
        <w:rPr>
          <w:sz w:val="20"/>
          <w:szCs w:val="20"/>
          <w:color w:val="auto"/>
        </w:rPr>
      </w:pPr>
    </w:p>
    <w:p>
      <w:pPr>
        <w:ind w:right="6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Advance Rate</w:t>
      </w:r>
      <w:r>
        <w:rPr>
          <w:rFonts w:ascii="Times New Roman" w:cs="Times New Roman" w:eastAsia="Times New Roman" w:hAnsi="Times New Roman"/>
          <w:sz w:val="18"/>
          <w:szCs w:val="18"/>
          <w:color w:val="auto"/>
        </w:rPr>
        <w:t xml:space="preserve">” means, with respect to any Eligible Asset, the percentage specified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applicable to such Eligible Asset based on its asset type and, for some asset types, time to maturity.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Advance Request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Advance Request Confirmation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 Funding Bank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means the Administrative Agent, the Collateral Agent or the Collateral Monitoring Agent, as the context may require.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 Removal Request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means the Administrative Agent, the Collateral Agent and the Collateral Monitoring Agent.</w:t>
      </w:r>
    </w:p>
    <w:p>
      <w:pPr>
        <w:spacing w:after="0" w:line="225" w:lineRule="exact"/>
        <w:rPr>
          <w:sz w:val="20"/>
          <w:szCs w:val="20"/>
          <w:color w:val="auto"/>
        </w:rPr>
      </w:pPr>
    </w:p>
    <w:p>
      <w:pPr>
        <w:ind w:right="14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Applicable Tranche Commitments”</w:t>
      </w:r>
      <w:r>
        <w:rPr>
          <w:rFonts w:ascii="Times New Roman" w:cs="Times New Roman" w:eastAsia="Times New Roman" w:hAnsi="Times New Roman"/>
          <w:sz w:val="18"/>
          <w:szCs w:val="18"/>
          <w:color w:val="auto"/>
        </w:rPr>
        <w:t xml:space="preserve"> means, with respect to an Applicable Tranche, the Applicable Tranche Commitments of all Banks in such Applicable Tranche, as the same may be increased or reduced from time to time pursuant to the terms of this Agreement. The Aggregate Applicable Tranche Commitments for each Applicable Tranche as of the Amendment No. 2 Effective Date are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24" w:name="page25"/>
    <w:bookmarkEnd w:id="24"/>
    <w:p>
      <w:pPr>
        <w:jc w:val="both"/>
        <w:ind w:right="140" w:firstLine="44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Aggregate Commitments</w:t>
      </w:r>
      <w:r>
        <w:rPr>
          <w:rFonts w:ascii="Times New Roman" w:cs="Times New Roman" w:eastAsia="Times New Roman" w:hAnsi="Times New Roman"/>
          <w:sz w:val="18"/>
          <w:szCs w:val="18"/>
          <w:color w:val="auto"/>
        </w:rPr>
        <w:t>” means the Aggregate Applicable Tranche Commitments for all Applicable Tranches of all the Banks, as the same may be increased or reduced from time to time pursuant to the terms of this Agreement. The amount of the Aggregate Commitments as of the Closing Date shall be $7,000,000,000.00. The amount of the Aggregate Commitments as of the Amendment No. 2 Effective Date shall be $7,000,000,000.00.</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Credit Agreement, as amended, restated, supplemented or otherwise modified from time to time.</w:t>
      </w:r>
    </w:p>
    <w:p>
      <w:pPr>
        <w:spacing w:after="0" w:line="225" w:lineRule="exact"/>
        <w:rPr>
          <w:sz w:val="20"/>
          <w:szCs w:val="20"/>
          <w:color w:val="auto"/>
        </w:rPr>
      </w:pPr>
    </w:p>
    <w:p>
      <w:pPr>
        <w:ind w:right="20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 Accounting Principles</w:t>
      </w:r>
      <w:r>
        <w:rPr>
          <w:rFonts w:ascii="Times New Roman" w:cs="Times New Roman" w:eastAsia="Times New Roman" w:hAnsi="Times New Roman"/>
          <w:sz w:val="18"/>
          <w:szCs w:val="18"/>
          <w:color w:val="auto"/>
        </w:rPr>
        <w:t xml:space="preserve">” means generally accepted principles of accounting in effect at the time of the preparation of the financial statements referred to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applied in a manner consistent with that used in preparing such statements.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 Currency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w:t>
      </w:r>
      <w:r>
        <w:rPr>
          <w:rFonts w:ascii="Times New Roman" w:cs="Times New Roman" w:eastAsia="Times New Roman" w:hAnsi="Times New Roman"/>
          <w:sz w:val="18"/>
          <w:szCs w:val="18"/>
          <w:color w:val="auto"/>
        </w:rPr>
        <w:t xml:space="preserve">” means each of the currencies (other than U.S. Dollars) listed in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under the heading “Currency”.</w:t>
      </w:r>
    </w:p>
    <w:p>
      <w:pPr>
        <w:spacing w:after="0" w:line="225" w:lineRule="exact"/>
        <w:rPr>
          <w:sz w:val="20"/>
          <w:szCs w:val="20"/>
          <w:color w:val="auto"/>
        </w:rPr>
      </w:pPr>
    </w:p>
    <w:p>
      <w:pPr>
        <w:ind w:right="4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Equivalent</w:t>
      </w:r>
      <w:r>
        <w:rPr>
          <w:rFonts w:ascii="Times New Roman" w:cs="Times New Roman" w:eastAsia="Times New Roman" w:hAnsi="Times New Roman"/>
          <w:sz w:val="18"/>
          <w:szCs w:val="18"/>
          <w:color w:val="auto"/>
        </w:rPr>
        <w:t>” means, at any time, with respect to any amount denominated in U.S. Dollars, the equivalent amount thereof in the applicable Alternative Currency as determined by the Administrative Agent at such time on the basis of the Spot Rate (determined in respect of the most recent Revaluation Date) for the purchase of such Alternative Currency with U.S. Dollars.</w:t>
      </w:r>
    </w:p>
    <w:p>
      <w:pPr>
        <w:spacing w:after="0" w:line="171"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Rate Loans</w:t>
      </w:r>
      <w:r>
        <w:rPr>
          <w:rFonts w:ascii="Times New Roman" w:cs="Times New Roman" w:eastAsia="Times New Roman" w:hAnsi="Times New Roman"/>
          <w:sz w:val="18"/>
          <w:szCs w:val="18"/>
          <w:color w:val="auto"/>
        </w:rPr>
        <w:t>” means, each of, HIBOR Rate Loans, BBSY Rate Loans, NIBOR Rate Loans, CIBOR Rate Loans, STIBOR Rate Loans, Overnight Libor Rate Loans, Canadian Prime Rate Loans, PRIBOR Rate Loans, TIIE Rate Loans, Bank Bill Rate Loans, WIBOR Rate Loans, SIBOR Rate Loans, Loans made using the rate referenced in clause (b) of the definition of Federal Funds Rate and any Loans made under an Additional Applicable Tranche in a currency other than U.S. Dollars.</w:t>
      </w:r>
    </w:p>
    <w:p>
      <w:pPr>
        <w:spacing w:after="0" w:line="177" w:lineRule="exact"/>
        <w:rPr>
          <w:sz w:val="20"/>
          <w:szCs w:val="20"/>
          <w:color w:val="auto"/>
        </w:rPr>
      </w:pPr>
    </w:p>
    <w:p>
      <w:pPr>
        <w:ind w:right="4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means that certain Amendment No. 1 to Credit Agreement and Bank Joinder Agreement, dated as of the Amendment No. 1 Effective Date, among the Company, the Administrative Agent, the Collateral Agent, the Collateral Monitoring Agent and the Banks party thereto.</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1 Effective Date</w:t>
      </w:r>
      <w:r>
        <w:rPr>
          <w:rFonts w:ascii="Times New Roman" w:cs="Times New Roman" w:eastAsia="Times New Roman" w:hAnsi="Times New Roman"/>
          <w:sz w:val="18"/>
          <w:szCs w:val="18"/>
          <w:color w:val="auto"/>
        </w:rPr>
        <w:t>” means November 1, 2018.</w:t>
      </w:r>
    </w:p>
    <w:p>
      <w:pPr>
        <w:spacing w:after="0" w:line="225" w:lineRule="exact"/>
        <w:rPr>
          <w:sz w:val="20"/>
          <w:szCs w:val="20"/>
          <w:color w:val="auto"/>
        </w:rPr>
      </w:pPr>
    </w:p>
    <w:p>
      <w:pPr>
        <w:ind w:right="26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2</w:t>
      </w:r>
      <w:r>
        <w:rPr>
          <w:rFonts w:ascii="Times New Roman" w:cs="Times New Roman" w:eastAsia="Times New Roman" w:hAnsi="Times New Roman"/>
          <w:sz w:val="18"/>
          <w:szCs w:val="18"/>
          <w:color w:val="auto"/>
        </w:rPr>
        <w:t>” means that certain Amendment No. 2 to Credit Agreement, dated as of the Amendment No. 2 Effective Date, among the Company, the Administrative Agent, the Collateral Agent, the Collateral Monitoring Agent and the Banks party thereto.</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2 Effective Date</w:t>
      </w:r>
      <w:r>
        <w:rPr>
          <w:rFonts w:ascii="Times New Roman" w:cs="Times New Roman" w:eastAsia="Times New Roman" w:hAnsi="Times New Roman"/>
          <w:sz w:val="18"/>
          <w:szCs w:val="18"/>
          <w:color w:val="auto"/>
        </w:rPr>
        <w:t>” means May 1, 2019.</w:t>
      </w:r>
    </w:p>
    <w:p>
      <w:pPr>
        <w:spacing w:after="0" w:line="225" w:lineRule="exact"/>
        <w:rPr>
          <w:sz w:val="20"/>
          <w:szCs w:val="20"/>
          <w:color w:val="auto"/>
        </w:rPr>
      </w:pPr>
    </w:p>
    <w:p>
      <w:pPr>
        <w:ind w:right="6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AA Funds Delivery Deadline</w:t>
      </w:r>
      <w:r>
        <w:rPr>
          <w:rFonts w:ascii="Times New Roman" w:cs="Times New Roman" w:eastAsia="Times New Roman" w:hAnsi="Times New Roman"/>
          <w:sz w:val="18"/>
          <w:szCs w:val="18"/>
          <w:color w:val="auto"/>
        </w:rPr>
        <w:t xml:space="preserve">” means, with respect to each applicable currency, the time designated on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under the heading “Deadline for Administrative Agent Submission of Received Bank Loan Proceeds to Borrower” with respect to such applicable currency.</w:t>
      </w:r>
    </w:p>
    <w:p>
      <w:pPr>
        <w:spacing w:after="0" w:line="155" w:lineRule="exact"/>
        <w:rPr>
          <w:sz w:val="20"/>
          <w:szCs w:val="20"/>
          <w:color w:val="auto"/>
        </w:rPr>
      </w:pPr>
    </w:p>
    <w:p>
      <w:pPr>
        <w:ind w:right="48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Alternative Currency Sublimit</w:t>
      </w:r>
      <w:r>
        <w:rPr>
          <w:rFonts w:ascii="Times New Roman" w:cs="Times New Roman" w:eastAsia="Times New Roman" w:hAnsi="Times New Roman"/>
          <w:sz w:val="18"/>
          <w:szCs w:val="18"/>
          <w:color w:val="auto"/>
        </w:rPr>
        <w:t xml:space="preserve">” means, with respect to any Alternative Currency, the sublimit indicated for such Alternative Currency on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under the heading “Alternative Currency Sublimit.”</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6" w:right="499" w:bottom="1440" w:gutter="0" w:footer="0" w:header="0"/>
        </w:sectPr>
      </w:pPr>
    </w:p>
    <w:bookmarkStart w:id="25" w:name="page26"/>
    <w:bookmarkEnd w:id="25"/>
    <w:p>
      <w:pPr>
        <w:ind w:right="120" w:firstLine="441"/>
        <w:spacing w:after="0" w:line="31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Applicable Bank</w:t>
      </w:r>
      <w:r>
        <w:rPr>
          <w:rFonts w:ascii="Times New Roman" w:cs="Times New Roman" w:eastAsia="Times New Roman" w:hAnsi="Times New Roman"/>
          <w:sz w:val="17"/>
          <w:szCs w:val="17"/>
          <w:color w:val="auto"/>
        </w:rPr>
        <w:t>” means, with respect to an Applicable Tranche, a Bank with an Applicable Tranche Commitment in such Applicable Tranche or, following termination or expiration of such Applicable Tranche Commitment, a Bank that has Applicable Tranche Revolving Loans outstanding.</w:t>
      </w:r>
    </w:p>
    <w:p>
      <w:pPr>
        <w:spacing w:after="0" w:line="132" w:lineRule="exact"/>
        <w:rPr>
          <w:sz w:val="20"/>
          <w:szCs w:val="20"/>
          <w:color w:val="auto"/>
        </w:rPr>
      </w:pPr>
    </w:p>
    <w:p>
      <w:pPr>
        <w:ind w:right="48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Bank Funding Deadline</w:t>
      </w:r>
      <w:r>
        <w:rPr>
          <w:rFonts w:ascii="Times New Roman" w:cs="Times New Roman" w:eastAsia="Times New Roman" w:hAnsi="Times New Roman"/>
          <w:sz w:val="18"/>
          <w:szCs w:val="18"/>
          <w:color w:val="auto"/>
        </w:rPr>
        <w:t xml:space="preserve">” means, with respect to each applicable currency, the time designated on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under the heading “Deadline for Bank Submission of Funds to Administrative Agent” with respect to such applicable currency.</w:t>
      </w:r>
    </w:p>
    <w:p>
      <w:pPr>
        <w:spacing w:after="0" w:line="155" w:lineRule="exact"/>
        <w:rPr>
          <w:sz w:val="20"/>
          <w:szCs w:val="20"/>
          <w:color w:val="auto"/>
        </w:rPr>
      </w:pPr>
    </w:p>
    <w:p>
      <w:pPr>
        <w:ind w:right="32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Borrower Notice Deadline</w:t>
      </w:r>
      <w:r>
        <w:rPr>
          <w:rFonts w:ascii="Times New Roman" w:cs="Times New Roman" w:eastAsia="Times New Roman" w:hAnsi="Times New Roman"/>
          <w:sz w:val="18"/>
          <w:szCs w:val="18"/>
          <w:color w:val="auto"/>
        </w:rPr>
        <w:t xml:space="preserve">” means, with respect to each applicable currency, the time designated on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under the column titled “Deadline for Loan Notice Submission by Borrower to Administrative Agent” with respect to such applicable currency.</w:t>
      </w:r>
    </w:p>
    <w:p>
      <w:pPr>
        <w:spacing w:after="0" w:line="155" w:lineRule="exact"/>
        <w:rPr>
          <w:sz w:val="20"/>
          <w:szCs w:val="20"/>
          <w:color w:val="auto"/>
        </w:rPr>
      </w:pPr>
    </w:p>
    <w:p>
      <w:pPr>
        <w:ind w:right="60" w:firstLine="44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Lender Overnight Rate</w:t>
      </w:r>
      <w:r>
        <w:rPr>
          <w:rFonts w:ascii="Times New Roman" w:cs="Times New Roman" w:eastAsia="Times New Roman" w:hAnsi="Times New Roman"/>
          <w:sz w:val="18"/>
          <w:szCs w:val="18"/>
          <w:color w:val="auto"/>
        </w:rPr>
        <w:t>” means, for any day, (a) with respect to any amount denominated in U.S. Dollars, the Federal Funds Effective Rate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80" w:lineRule="exact"/>
        <w:rPr>
          <w:sz w:val="20"/>
          <w:szCs w:val="20"/>
          <w:color w:val="auto"/>
        </w:rPr>
      </w:pPr>
    </w:p>
    <w:p>
      <w:pPr>
        <w:ind w:right="40" w:firstLine="44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Percentage</w:t>
      </w:r>
      <w:r>
        <w:rPr>
          <w:rFonts w:ascii="Times New Roman" w:cs="Times New Roman" w:eastAsia="Times New Roman" w:hAnsi="Times New Roman"/>
          <w:sz w:val="18"/>
          <w:szCs w:val="18"/>
          <w:color w:val="auto"/>
        </w:rPr>
        <w:t xml:space="preserve">” means with respect to any Applicable Tranche and each Bank with an Applicable Tranche Commitment thereunder, the percentage of the Aggregate Applicable Tranche Commitments represented by such Bank’s Applicable Tranche Commitment for such Applicable Tranche, subject to adjustment as provided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Aggregate Applicable Tranche Commitments have terminated or expired, such Applicable Percentage shall be determined based upon the percentage for such Applicable Tranche of the total Applicable Tranche Revolving Loans represented by such Bank’s Applicable Tranche Revolving Loans.</w:t>
      </w:r>
    </w:p>
    <w:p>
      <w:pPr>
        <w:spacing w:after="0" w:line="180" w:lineRule="exact"/>
        <w:rPr>
          <w:sz w:val="20"/>
          <w:szCs w:val="20"/>
          <w:color w:val="auto"/>
        </w:rPr>
      </w:pPr>
    </w:p>
    <w:p>
      <w:pPr>
        <w:ind w:right="2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Prepayment Time</w:t>
      </w:r>
      <w:r>
        <w:rPr>
          <w:rFonts w:ascii="Times New Roman" w:cs="Times New Roman" w:eastAsia="Times New Roman" w:hAnsi="Times New Roman"/>
          <w:sz w:val="18"/>
          <w:szCs w:val="18"/>
          <w:color w:val="auto"/>
        </w:rPr>
        <w:t xml:space="preserve">” means, with respect to each applicable currency, the time designated on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under the heading “Applicable Prepayment Time” with respect to such applicable currency.</w:t>
      </w:r>
    </w:p>
    <w:p>
      <w:pPr>
        <w:spacing w:after="0" w:line="155" w:lineRule="exact"/>
        <w:rPr>
          <w:sz w:val="20"/>
          <w:szCs w:val="20"/>
          <w:color w:val="auto"/>
        </w:rPr>
      </w:pPr>
    </w:p>
    <w:p>
      <w:pPr>
        <w:ind w:right="86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Reference Rate</w:t>
      </w:r>
      <w:r>
        <w:rPr>
          <w:rFonts w:ascii="Times New Roman" w:cs="Times New Roman" w:eastAsia="Times New Roman" w:hAnsi="Times New Roman"/>
          <w:sz w:val="18"/>
          <w:szCs w:val="18"/>
          <w:color w:val="auto"/>
        </w:rPr>
        <w:t xml:space="preserve">” means with respect to any Loan made in any currency, the rate indicated on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under the heading “Applicable Reference Rate” for such currency.</w:t>
      </w:r>
    </w:p>
    <w:p>
      <w:pPr>
        <w:spacing w:after="0" w:line="155" w:lineRule="exact"/>
        <w:rPr>
          <w:sz w:val="20"/>
          <w:szCs w:val="20"/>
          <w:color w:val="auto"/>
        </w:rPr>
      </w:pPr>
    </w:p>
    <w:p>
      <w:pPr>
        <w:ind w:right="42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Tranche</w:t>
      </w:r>
      <w:r>
        <w:rPr>
          <w:rFonts w:ascii="Times New Roman" w:cs="Times New Roman" w:eastAsia="Times New Roman" w:hAnsi="Times New Roman"/>
          <w:sz w:val="18"/>
          <w:szCs w:val="18"/>
          <w:color w:val="auto"/>
        </w:rPr>
        <w:t>” means Tranche A, Tranche B, Tranche C, Tranche D, Tranche E, Tranche F, Tranche G, Tranche H or any Additional Applicable Tranche, as the case may be.</w:t>
      </w:r>
    </w:p>
    <w:p>
      <w:pPr>
        <w:spacing w:after="0" w:line="155" w:lineRule="exact"/>
        <w:rPr>
          <w:sz w:val="20"/>
          <w:szCs w:val="20"/>
          <w:color w:val="auto"/>
        </w:rPr>
      </w:pPr>
    </w:p>
    <w:p>
      <w:pPr>
        <w:ind w:firstLine="44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Tranche Commitment</w:t>
      </w:r>
      <w:r>
        <w:rPr>
          <w:rFonts w:ascii="Times New Roman" w:cs="Times New Roman" w:eastAsia="Times New Roman" w:hAnsi="Times New Roman"/>
          <w:sz w:val="18"/>
          <w:szCs w:val="18"/>
          <w:color w:val="auto"/>
        </w:rPr>
        <w:t>” means, with respect to any Bank, (a) in the case of Tranche A, such Bank’s Tranche A Commitment, (b) in the case of Tranche B, such Bank’s Tranche B Commitment, (c) in the case of Tranche C, such Bank’s Tranche C Commitment, (d) in the case of Tranche D, such Bank’s Tranche D Commitment, (e) in the case of Tranche E, such Bank’s Tranche E Commitment, (f) in the case of Tranche F, such Bank’s Tranche F Commitment, (g) in the case of Tranche G, such Bank’s Tranche G Commitment, (h) in the case of Tranche H, such Bank’s Tranche H Commitment and (i) in the case of any Additional Applicable Tranche, such Bank’s respective Additional Applicable Tranche Commitment.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Tranche Covering Swingline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left="780" w:right="100"/>
        <w:spacing w:after="0" w:line="4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Tranche Revolving Loan</w:t>
      </w:r>
      <w:r>
        <w:rPr>
          <w:rFonts w:ascii="Times New Roman" w:cs="Times New Roman" w:eastAsia="Times New Roman" w:hAnsi="Times New Roman"/>
          <w:sz w:val="18"/>
          <w:szCs w:val="18"/>
          <w:color w:val="auto"/>
        </w:rPr>
        <w:t>” means, with respect to any Applicable Tranche, Revolving Loans made under such Applicable Tranche. 4</w:t>
      </w:r>
    </w:p>
    <w:p>
      <w:pPr>
        <w:sectPr>
          <w:pgSz w:w="11900" w:h="16838" w:orient="portrait"/>
          <w:cols w:equalWidth="0" w:num="1">
            <w:col w:w="11000"/>
          </w:cols>
          <w:pgMar w:left="440" w:top="266" w:right="459" w:bottom="1440" w:gutter="0" w:footer="0" w:header="0"/>
        </w:sectPr>
      </w:pPr>
    </w:p>
    <w:bookmarkStart w:id="26" w:name="page27"/>
    <w:bookmarkEnd w:id="26"/>
    <w:p>
      <w:pPr>
        <w:jc w:val="both"/>
        <w:ind w:firstLine="44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Applicable Tranche Swingline Bank</w:t>
      </w:r>
      <w:r>
        <w:rPr>
          <w:rFonts w:ascii="Times New Roman" w:cs="Times New Roman" w:eastAsia="Times New Roman" w:hAnsi="Times New Roman"/>
          <w:sz w:val="18"/>
          <w:szCs w:val="18"/>
          <w:color w:val="auto"/>
        </w:rPr>
        <w:t>” means, with respect to any Applicable Tranche, each Bank that has agreed in its sole discretion to provide Applicable Tranche Swingline Loans to the Company at the time of the request for such Applicable Tranche Swingline Loans by the Company pursuant to the terms hereof and in an aggregate amount as so consented to by such Bank.</w:t>
      </w:r>
    </w:p>
    <w:p>
      <w:pPr>
        <w:spacing w:after="0" w:line="171"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Tranche Swingline Exposure</w:t>
      </w:r>
      <w:r>
        <w:rPr>
          <w:rFonts w:ascii="Times New Roman" w:cs="Times New Roman" w:eastAsia="Times New Roman" w:hAnsi="Times New Roman"/>
          <w:sz w:val="18"/>
          <w:szCs w:val="18"/>
          <w:color w:val="auto"/>
        </w:rPr>
        <w:t>” means, at any time, with respect to each Applicable Tranche, the aggregate principal amount of all Applicable Tranche Swingline Loans outstanding under such Applicable Tranche at such time. With respect to each Applicable Tranche, the Applicable Tranche Swingline Exposure of any Bank (if such Bank is an Applicable Tranche Swingline Bank) at any time shall be the sum of (i) the aggregate principal amount of Applicable Tranche Swingline Loans made by such Bank under such Applicable Tranche minus the aggregate principal amount of participating interests acquired and funded in such Applicable Tranche Swingline Bank’s Applicable Tranche Swingline Loans by other Banks under such Applicable Tranche and (ii) the aggregate principal amount of participating interests acquired and funded by such Bank under such Applicable Tranche in Applicable Tranche Swingline Loans of other Applicable Tranche Swingline Banks under such Applicable Tranche.</w:t>
      </w:r>
    </w:p>
    <w:p>
      <w:pPr>
        <w:spacing w:after="0" w:line="183" w:lineRule="exact"/>
        <w:rPr>
          <w:sz w:val="20"/>
          <w:szCs w:val="20"/>
          <w:color w:val="auto"/>
        </w:rPr>
      </w:pPr>
    </w:p>
    <w:p>
      <w:pPr>
        <w:ind w:right="28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Tranche Swingline Loan</w:t>
      </w:r>
      <w:r>
        <w:rPr>
          <w:rFonts w:ascii="Times New Roman" w:cs="Times New Roman" w:eastAsia="Times New Roman" w:hAnsi="Times New Roman"/>
          <w:sz w:val="18"/>
          <w:szCs w:val="18"/>
          <w:color w:val="auto"/>
        </w:rPr>
        <w:t>” means, with respect to any Applicable Tranche, Swingline Loans made under any Applicable Tranche and shall include each Applicable Tranche Covering Swingline Loan made under such Applicable Tranche.</w:t>
      </w:r>
    </w:p>
    <w:p>
      <w:pPr>
        <w:spacing w:after="0" w:line="155" w:lineRule="exact"/>
        <w:rPr>
          <w:sz w:val="20"/>
          <w:szCs w:val="20"/>
          <w:color w:val="auto"/>
        </w:rPr>
      </w:pPr>
    </w:p>
    <w:p>
      <w:pPr>
        <w:ind w:right="80" w:firstLine="4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Arrangers</w:t>
      </w:r>
      <w:r>
        <w:rPr>
          <w:rFonts w:ascii="Times New Roman" w:cs="Times New Roman" w:eastAsia="Times New Roman" w:hAnsi="Times New Roman"/>
          <w:sz w:val="18"/>
          <w:szCs w:val="18"/>
          <w:color w:val="auto"/>
        </w:rPr>
        <w:t>” means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in its capacity as a joint lead arranger and joint bookrunner, Bank of China, Chicago Branch, in its capacity as joint lead arranger and joint bookrunner, BMO Harris Bank N.A., in its capacity as joint lead arranger and joint bookrunner, MUFG Bank, Ltd., in its capacity as joint lead arranger and joint bookrunner, Barclays Bank PLC, in its capacity as joint lead arranger and joint bookrunner, Citibank, N.A., in its capacity as joint lead arranger and joint bookrunner, Commerzbank AG New York Branch, in its capacity as joint lead arranger and joint bookrunner, United Overseas Bank Limited, New York Agency, in its capacity as joint lead arranger and joint bookrunner, Wells Fargo Bank, National Association, in its capacity as joint lead arranger and joint bookrunner, The Bank of Nova Scotia, in its capacity as joint lead arranger and joint bookrunner, Agricultural Bank of China Limited, New York Branch, in its capacity as joint lead arranger and joint bookrunner, TD Securities (USA) LLC, in its capacity as joint lead arranger and joint bookrunner, and Industrial and Commercial Bank of China Limited, New York Branch, in its capacity as joint lead arranger and joint bookrunner, U.S. Bank National Association, in its capacity as joint lead arranger and joint bookrunner and Santander Bank, N.A., in its capacity as joint lead arranger and joint bookrunner.</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w:t>
      </w:r>
      <w:r>
        <w:rPr>
          <w:rFonts w:ascii="Times New Roman" w:cs="Times New Roman" w:eastAsia="Times New Roman" w:hAnsi="Times New Roman"/>
          <w:sz w:val="18"/>
          <w:szCs w:val="18"/>
          <w:color w:val="auto"/>
        </w:rPr>
        <w:t>” means an article of this Agreement unless another document is specifically referenced.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“Australian Dollars</w:t>
      </w:r>
      <w:r>
        <w:rPr>
          <w:rFonts w:ascii="Times New Roman" w:cs="Times New Roman" w:eastAsia="Times New Roman" w:hAnsi="Times New Roman"/>
          <w:sz w:val="18"/>
          <w:szCs w:val="18"/>
          <w:color w:val="auto"/>
        </w:rPr>
        <w:t>” means the lawful currency of Australia.</w:t>
      </w:r>
    </w:p>
    <w:p>
      <w:pPr>
        <w:spacing w:after="0" w:line="225" w:lineRule="exact"/>
        <w:rPr>
          <w:sz w:val="20"/>
          <w:szCs w:val="20"/>
          <w:color w:val="auto"/>
        </w:rPr>
      </w:pPr>
    </w:p>
    <w:p>
      <w:pPr>
        <w:ind w:right="24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 by the applicable EEA Resolution Authority in respect of any liability of an EEA Financial Institution.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27" w:name="page28"/>
    <w:bookmarkEnd w:id="27"/>
    <w:p>
      <w:pPr>
        <w:ind w:firstLine="44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1" w:lineRule="exact"/>
        <w:rPr>
          <w:sz w:val="20"/>
          <w:szCs w:val="20"/>
          <w:color w:val="auto"/>
        </w:rPr>
      </w:pPr>
    </w:p>
    <w:p>
      <w:pPr>
        <w:ind w:right="120" w:firstLine="44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Bill Rate</w:t>
      </w:r>
      <w:r>
        <w:rPr>
          <w:rFonts w:ascii="Times New Roman" w:cs="Times New Roman" w:eastAsia="Times New Roman" w:hAnsi="Times New Roman"/>
          <w:sz w:val="18"/>
          <w:szCs w:val="18"/>
          <w:color w:val="auto"/>
        </w:rPr>
        <w:t>” means, in relation to any Loan in New Zealand Dollars for any day, the rate per annum equal to the Bank Bill Reference Bid Rate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10:45 a.m. (Auckland, New Zealand time) on the on such day for overnight deposits and, if any such applicable rate is below zero, the Bank Bill Rate for such day will be deemed to be zero.</w:t>
      </w:r>
    </w:p>
    <w:p>
      <w:pPr>
        <w:spacing w:after="0" w:line="180" w:lineRule="exact"/>
        <w:rPr>
          <w:sz w:val="20"/>
          <w:szCs w:val="20"/>
          <w:color w:val="auto"/>
        </w:rPr>
      </w:pPr>
    </w:p>
    <w:p>
      <w:pPr>
        <w:ind w:right="8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Bill Rate Loan</w:t>
      </w:r>
      <w:r>
        <w:rPr>
          <w:rFonts w:ascii="Times New Roman" w:cs="Times New Roman" w:eastAsia="Times New Roman" w:hAnsi="Times New Roman"/>
          <w:sz w:val="18"/>
          <w:szCs w:val="18"/>
          <w:color w:val="auto"/>
        </w:rPr>
        <w:t>” means a Loan that bears interest at a rate based on the Bank Bill Rate. All Bank Bill Rate Loans shall be denominated in New Zealand Dollars.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of America</w:t>
      </w:r>
      <w:r>
        <w:rPr>
          <w:rFonts w:ascii="Times New Roman" w:cs="Times New Roman" w:eastAsia="Times New Roman" w:hAnsi="Times New Roman"/>
          <w:sz w:val="18"/>
          <w:szCs w:val="18"/>
          <w:color w:val="auto"/>
        </w:rPr>
        <w:t>” means Bank of America, N.A. and its successors.</w:t>
      </w:r>
    </w:p>
    <w:p>
      <w:pPr>
        <w:spacing w:after="0" w:line="225" w:lineRule="exact"/>
        <w:rPr>
          <w:sz w:val="20"/>
          <w:szCs w:val="20"/>
          <w:color w:val="auto"/>
        </w:rPr>
      </w:pPr>
    </w:p>
    <w:p>
      <w:pPr>
        <w:ind w:right="2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Banks</w:t>
      </w:r>
      <w:r>
        <w:rPr>
          <w:rFonts w:ascii="Times New Roman" w:cs="Times New Roman" w:eastAsia="Times New Roman" w:hAnsi="Times New Roman"/>
          <w:sz w:val="18"/>
          <w:szCs w:val="18"/>
          <w:color w:val="auto"/>
        </w:rPr>
        <w:t xml:space="preserve">” means the banks and other financial institutions listed on the signature pages of this Agreement or pursuant to any amendment to this Agreement, and their respective successors and assigns and any other Person that becomes a party hereto as a Bank in accordance with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11.1(c)</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Notice</w:t>
      </w:r>
      <w:r>
        <w:rPr>
          <w:rFonts w:ascii="Times New Roman" w:cs="Times New Roman" w:eastAsia="Times New Roman" w:hAnsi="Times New Roman"/>
          <w:sz w:val="18"/>
          <w:szCs w:val="18"/>
          <w:color w:val="auto"/>
        </w:rPr>
        <w:t xml:space="preserve">” has the meaning set for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BBSY Rate</w:t>
      </w:r>
      <w:r>
        <w:rPr>
          <w:rFonts w:ascii="Times New Roman" w:cs="Times New Roman" w:eastAsia="Times New Roman" w:hAnsi="Times New Roman"/>
          <w:sz w:val="18"/>
          <w:szCs w:val="18"/>
          <w:color w:val="auto"/>
        </w:rPr>
        <w:t xml:space="preserve">” means, in relation to any Loan in Australian Dollars for any day, a rate per annum equal to the Bank Bill Swap Reference Bid Rate or, if such rate is not available, a comparable or successor rate, which rate is reasonably selected by the Administrative Agent, as published on the applicable Bloomberg screen page (or such other commercially available source providing such quotations as may be designated by the Administrative Agent from time to time) at or about 10:30 a.m. (Melbourne, Australia time) for an amount comparable to the amount of that Loan on such day for overnight deposits and, if any such applicable rate is below zero, the BBSY Rate for such day will be deemed to be zero;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after the date hereof and to the extent a comparable or successor rate is reasonably selected by the Administrative Agent (as contemplated above), such selected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selected rate shall be applied in a manner as otherwise reasonably determined by the Administrative Agent.</w:t>
      </w:r>
    </w:p>
    <w:p>
      <w:pPr>
        <w:spacing w:after="0" w:line="185" w:lineRule="exact"/>
        <w:rPr>
          <w:sz w:val="20"/>
          <w:szCs w:val="20"/>
          <w:color w:val="auto"/>
        </w:rPr>
      </w:pPr>
    </w:p>
    <w:p>
      <w:pPr>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BBSY Rate Loan</w:t>
      </w:r>
      <w:r>
        <w:rPr>
          <w:rFonts w:ascii="Times New Roman" w:cs="Times New Roman" w:eastAsia="Times New Roman" w:hAnsi="Times New Roman"/>
          <w:sz w:val="18"/>
          <w:szCs w:val="18"/>
          <w:color w:val="auto"/>
        </w:rPr>
        <w:t>” means a Loan that bears interest at a rate based on the BBSY Rate. All BBSY Rate Loans shall be denominated in Australian Dollars.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Certification</w:t>
      </w:r>
      <w:r>
        <w:rPr>
          <w:rFonts w:ascii="Times New Roman" w:cs="Times New Roman" w:eastAsia="Times New Roman" w:hAnsi="Times New Roman"/>
          <w:sz w:val="18"/>
          <w:szCs w:val="18"/>
          <w:color w:val="auto"/>
        </w:rPr>
        <w:t>” means a certification regarding beneficial ownership required by the Beneficial Ownership Regulation.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2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Materials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28" w:name="page29"/>
    <w:bookmarkEnd w:id="28"/>
    <w:p>
      <w:pPr>
        <w:jc w:val="both"/>
        <w:ind w:right="20" w:firstLine="44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Borrowing Base</w:t>
      </w:r>
      <w:r>
        <w:rPr>
          <w:rFonts w:ascii="Times New Roman" w:cs="Times New Roman" w:eastAsia="Times New Roman" w:hAnsi="Times New Roman"/>
          <w:sz w:val="18"/>
          <w:szCs w:val="18"/>
          <w:color w:val="auto"/>
        </w:rPr>
        <w:t xml:space="preserve">” means, at any time, an amount equal to the aggregate Discounted Value of all Collateral included in the Collateral Pool at such time, which Collateral (a) is subject to a perfected Lien in favor of the Collateral Agent for the benefit of the Agents and the Banks pursuant to the Loan Documents and (b) is free and clear of any Lien other than those granted under the Loan Documents or as permitted by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Date</w:t>
      </w:r>
      <w:r>
        <w:rPr>
          <w:rFonts w:ascii="Times New Roman" w:cs="Times New Roman" w:eastAsia="Times New Roman" w:hAnsi="Times New Roman"/>
          <w:sz w:val="18"/>
          <w:szCs w:val="18"/>
          <w:color w:val="auto"/>
        </w:rPr>
        <w:t>” means a date on which an Advance is made 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“Bullion Account Bank” </w:t>
      </w:r>
      <w:r>
        <w:rPr>
          <w:rFonts w:ascii="Times New Roman" w:cs="Times New Roman" w:eastAsia="Times New Roman" w:hAnsi="Times New Roman"/>
          <w:sz w:val="18"/>
          <w:szCs w:val="18"/>
          <w:color w:val="auto"/>
        </w:rPr>
        <w:t>has the meaning set forth in the Security and Pledge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Bullion Security Agreement</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right="4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governmental jurisdiction where the Administrative Agent’s Office with respect to obligations hereunder denominated in U.S. Dollars is located) that is:</w:t>
      </w:r>
    </w:p>
    <w:p>
      <w:pPr>
        <w:spacing w:after="0" w:line="67" w:lineRule="exact"/>
        <w:rPr>
          <w:sz w:val="20"/>
          <w:szCs w:val="20"/>
          <w:color w:val="auto"/>
        </w:rPr>
      </w:pPr>
    </w:p>
    <w:p>
      <w:pPr>
        <w:ind w:right="300" w:firstLine="444"/>
        <w:spacing w:after="0" w:line="282"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 Loan denominated in U.S. Dollars described in clause (b) of the definition of “Federal Funds Rate”, a day on which dealings in deposits in U.S. Dollars are conducted by and between banks in the London interbank eurodollar market;</w:t>
      </w:r>
    </w:p>
    <w:p>
      <w:pPr>
        <w:spacing w:after="0" w:line="53" w:lineRule="exact"/>
        <w:rPr>
          <w:rFonts w:ascii="Times New Roman" w:cs="Times New Roman" w:eastAsia="Times New Roman" w:hAnsi="Times New Roman"/>
          <w:sz w:val="18"/>
          <w:szCs w:val="18"/>
          <w:color w:val="auto"/>
        </w:rPr>
      </w:pPr>
    </w:p>
    <w:p>
      <w:pPr>
        <w:ind w:right="40" w:firstLine="444"/>
        <w:spacing w:after="0" w:line="266" w:lineRule="auto"/>
        <w:tabs>
          <w:tab w:leader="none" w:pos="6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 Loan denominated in Euro, any fundings, disbursements, settlements and payments in Euro in respect of any such a Loan, or any other dealings in Euro to be carried out pursuant to this Agreement in respect of any such a Loan, a TARGET Day and a day on which dealings in deposits in U.S. Dollars are conducted by and between banks in the London interbank eurodollar market;</w:t>
      </w:r>
    </w:p>
    <w:p>
      <w:pPr>
        <w:spacing w:after="0" w:line="68" w:lineRule="exact"/>
        <w:rPr>
          <w:rFonts w:ascii="Times New Roman" w:cs="Times New Roman" w:eastAsia="Times New Roman" w:hAnsi="Times New Roman"/>
          <w:sz w:val="18"/>
          <w:szCs w:val="18"/>
          <w:color w:val="auto"/>
        </w:rPr>
      </w:pPr>
    </w:p>
    <w:p>
      <w:pPr>
        <w:ind w:right="220" w:firstLine="444"/>
        <w:spacing w:after="0" w:line="313" w:lineRule="auto"/>
        <w:tabs>
          <w:tab w:leader="none" w:pos="68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day relates to any interest rate settings as to a Loan denominated in a LIBOR Quoted Specified Alternative Currency, a day on which dealings in deposits in such LIBOR Quoted Specified Alternative Currency are conducted by and between banks in the London interbank market;</w:t>
      </w:r>
    </w:p>
    <w:p>
      <w:pPr>
        <w:spacing w:after="0" w:line="30" w:lineRule="exact"/>
        <w:rPr>
          <w:rFonts w:ascii="Times New Roman" w:cs="Times New Roman" w:eastAsia="Times New Roman" w:hAnsi="Times New Roman"/>
          <w:sz w:val="17"/>
          <w:szCs w:val="17"/>
          <w:color w:val="auto"/>
        </w:rPr>
      </w:pPr>
    </w:p>
    <w:p>
      <w:pPr>
        <w:ind w:firstLine="444"/>
        <w:spacing w:after="0" w:line="266" w:lineRule="auto"/>
        <w:tabs>
          <w:tab w:leader="none" w:pos="6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fundings, disbursements, settlements and payments in a LIBOR Quoted Specified Alternative Currency in respect of a Loan denominated in a LIBOR Quoted Specified Alternative Currency or any other dealings in a LIBOR Quoted Specified Alternative Currency are to be carried out pursuant to this Agreement (other than any interest rate settings), a day on which banks are open for foreign exchange business in London;</w:t>
      </w:r>
    </w:p>
    <w:p>
      <w:pPr>
        <w:spacing w:after="0" w:line="68" w:lineRule="exact"/>
        <w:rPr>
          <w:rFonts w:ascii="Times New Roman" w:cs="Times New Roman" w:eastAsia="Times New Roman" w:hAnsi="Times New Roman"/>
          <w:sz w:val="18"/>
          <w:szCs w:val="18"/>
          <w:color w:val="auto"/>
        </w:rPr>
      </w:pPr>
    </w:p>
    <w:p>
      <w:pPr>
        <w:ind w:right="60" w:firstLine="444"/>
        <w:spacing w:after="0" w:line="258"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fundings, disbursements, settlements and payments in a currency other than U.S. Dollars or a LIBOR Quoted Specified Alternative Currency in respect of a Loan denominated in a currency other than U.S. Dollars or a LIBOR Quoted Specified Alternative Currency or any other dealings in any currency other than U.S. Dollars or a LIBOR Quoted Specified Alternative Currency to be carried out pursuant to this Agreement in respect of any such Loan (other than any interest rate settings), a day on which banks are open for foreign exchange business in the principal financial center of the country of such currency; and</w:t>
      </w:r>
    </w:p>
    <w:p>
      <w:pPr>
        <w:spacing w:after="0" w:line="75" w:lineRule="exact"/>
        <w:rPr>
          <w:rFonts w:ascii="Times New Roman" w:cs="Times New Roman" w:eastAsia="Times New Roman" w:hAnsi="Times New Roman"/>
          <w:sz w:val="18"/>
          <w:szCs w:val="18"/>
          <w:color w:val="auto"/>
        </w:rPr>
      </w:pPr>
    </w:p>
    <w:p>
      <w:pPr>
        <w:ind w:right="400" w:firstLine="444"/>
        <w:spacing w:after="0" w:line="266" w:lineRule="auto"/>
        <w:tabs>
          <w:tab w:leader="none" w:pos="6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Market Value or Borrowing Base calculation to be made by the Collateral Monitoring Agent, a day on which the Collateral Agent, Collateral Monitoring Agent and each Custodian is open for business (or such other day as agreed to by the Collateral Agent, Collateral Monitoring Agent and the Company).</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Dollars</w:t>
      </w:r>
      <w:r>
        <w:rPr>
          <w:rFonts w:ascii="Times New Roman" w:cs="Times New Roman" w:eastAsia="Times New Roman" w:hAnsi="Times New Roman"/>
          <w:sz w:val="18"/>
          <w:szCs w:val="18"/>
          <w:color w:val="auto"/>
        </w:rPr>
        <w:t>” means the lawful currency of Canada.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6" w:right="439" w:bottom="1440" w:gutter="0" w:footer="0" w:header="0"/>
        </w:sectPr>
      </w:pPr>
    </w:p>
    <w:bookmarkStart w:id="29" w:name="page30"/>
    <w:bookmarkEnd w:id="29"/>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Canadian Prime Rate</w:t>
      </w:r>
      <w:r>
        <w:rPr>
          <w:rFonts w:ascii="Times New Roman" w:cs="Times New Roman" w:eastAsia="Times New Roman" w:hAnsi="Times New Roman"/>
          <w:sz w:val="18"/>
          <w:szCs w:val="18"/>
          <w:color w:val="auto"/>
        </w:rPr>
        <w:t xml:space="preserve">” means, for any day, the rate of interest per annum (rounded upwards, if necessary, to the next 1/100 of 1%) equal to the greater of (a) the interest rate per annum publicly announced from time to time by the Administrative Agent, acting through its Canada branch, as its reference rate in effect on such day at its principal office in Toronto for determining interest rates applicable to commercial loans denominated in Canadian Dollars and made by it in Canada (each change in such reference rate being effective from and including the date such change is publicly announced as being effective) and (b) the interest rate per annum equal to the sum of (i) the rate that appears on the Bloomberg Screen CDOR Page for Canadian Dollar bankers’ acceptances having a term of one month as of 10:00 am (Toronto time) on the date of determination as reported by the Administrative Agent (and if such screen is not available, any successor or similar service as may be reasonably selected by the Administrative Agent) and (ii) 0.50% per annum, in each case, adjusted automatically with each quoted or published change in such rate, all without the necessity of any notice to the Company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Canadian Prime Rate shall be less than zero, such rate shall be deemed zero for purposes of this Agreement.</w:t>
      </w:r>
    </w:p>
    <w:p>
      <w:pPr>
        <w:spacing w:after="0" w:line="186" w:lineRule="exact"/>
        <w:rPr>
          <w:sz w:val="20"/>
          <w:szCs w:val="20"/>
          <w:color w:val="auto"/>
        </w:rPr>
      </w:pPr>
    </w:p>
    <w:p>
      <w:pPr>
        <w:ind w:right="4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Prime Rate Loan</w:t>
      </w:r>
      <w:r>
        <w:rPr>
          <w:rFonts w:ascii="Times New Roman" w:cs="Times New Roman" w:eastAsia="Times New Roman" w:hAnsi="Times New Roman"/>
          <w:sz w:val="18"/>
          <w:szCs w:val="18"/>
          <w:color w:val="auto"/>
        </w:rPr>
        <w:t>” means a Loan that bears interest at a rate based on the Canadian Prime Rate. All Canadian Prime Rate Loans shall be denominated in Canadian Dollars.</w:t>
      </w:r>
    </w:p>
    <w:p>
      <w:pPr>
        <w:spacing w:after="0" w:line="155" w:lineRule="exact"/>
        <w:rPr>
          <w:sz w:val="20"/>
          <w:szCs w:val="20"/>
          <w:color w:val="auto"/>
        </w:rPr>
      </w:pPr>
    </w:p>
    <w:p>
      <w:pPr>
        <w:ind w:right="14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Capitalized Lease Obligation</w:t>
      </w:r>
      <w:r>
        <w:rPr>
          <w:rFonts w:ascii="Times New Roman" w:cs="Times New Roman" w:eastAsia="Times New Roman" w:hAnsi="Times New Roman"/>
          <w:sz w:val="18"/>
          <w:szCs w:val="18"/>
          <w:color w:val="auto"/>
        </w:rPr>
        <w:t>” means, subject to Section 1.2, at the time any determination thereof is to be made, the amount of the liability in respect of a capital lease that would at such time be required to be capitalized and reflected as a liability on a balance sheet (excluding the footnotes thereto) prepared in accordance with GAAP.</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CBOT</w:t>
      </w:r>
      <w:r>
        <w:rPr>
          <w:rFonts w:ascii="Times New Roman" w:cs="Times New Roman" w:eastAsia="Times New Roman" w:hAnsi="Times New Roman"/>
          <w:sz w:val="18"/>
          <w:szCs w:val="18"/>
          <w:color w:val="auto"/>
        </w:rPr>
        <w:t>” means The Chicago Board of Trade, together with its successors and assigns.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CBOT Rules</w:t>
      </w:r>
      <w:r>
        <w:rPr>
          <w:rFonts w:ascii="Times New Roman" w:cs="Times New Roman" w:eastAsia="Times New Roman" w:hAnsi="Times New Roman"/>
          <w:sz w:val="18"/>
          <w:szCs w:val="18"/>
          <w:color w:val="auto"/>
        </w:rPr>
        <w:t>” means the rules of the CBOT and includes any interpretations thereof.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CIBOR Rate</w:t>
      </w:r>
      <w:r>
        <w:rPr>
          <w:rFonts w:ascii="Times New Roman" w:cs="Times New Roman" w:eastAsia="Times New Roman" w:hAnsi="Times New Roman"/>
          <w:sz w:val="18"/>
          <w:szCs w:val="18"/>
          <w:color w:val="auto"/>
        </w:rPr>
        <w:t xml:space="preserve">” means, in relation to any Loan in Danish Kroner for any day, a rate per annum equal to the Copenhagen Interbank Offered Rate or, if such rate is not available, a comparable or successor rate, which rate is reasonably selected by the Administrative Agent, as published on the applicable Bloomberg screen page (or such other commercially available source providing such quotations as may be designated by the Administrative Agent from time to time) at or about 11:00 a.m. (Copenhagen, Denmark time) for an amount comparable to the amount of that Loan on such day for overnight deposits and, if any such applicable rate is below zero, the CIBOR Rate for such day will be deemed to be zero;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after the date hereof and to the extent a comparable or successor rate is reasonably selected by the Administrative Agent (as contemplated above), such selected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selected rate shall be applied in a manner as otherwise reasonably determined by the Administrative Agent.</w:t>
      </w:r>
    </w:p>
    <w:p>
      <w:pPr>
        <w:spacing w:after="0" w:line="185" w:lineRule="exact"/>
        <w:rPr>
          <w:sz w:val="20"/>
          <w:szCs w:val="20"/>
          <w:color w:val="auto"/>
        </w:rPr>
      </w:pPr>
    </w:p>
    <w:p>
      <w:pPr>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CIBOR Rate Loan</w:t>
      </w:r>
      <w:r>
        <w:rPr>
          <w:rFonts w:ascii="Times New Roman" w:cs="Times New Roman" w:eastAsia="Times New Roman" w:hAnsi="Times New Roman"/>
          <w:sz w:val="18"/>
          <w:szCs w:val="18"/>
          <w:color w:val="auto"/>
        </w:rPr>
        <w:t>” means a Loan that bears interest at a rate based on the CIBOR Rate. All CIBOR Rate Loans shall be denominated in Danish Kroner.</w:t>
      </w:r>
    </w:p>
    <w:p>
      <w:pPr>
        <w:spacing w:after="0" w:line="155" w:lineRule="exact"/>
        <w:rPr>
          <w:sz w:val="20"/>
          <w:szCs w:val="20"/>
          <w:color w:val="auto"/>
        </w:rPr>
      </w:pPr>
    </w:p>
    <w:p>
      <w:pPr>
        <w:jc w:val="both"/>
        <w:ind w:right="200" w:firstLine="441"/>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Clearing House</w:t>
      </w:r>
      <w:r>
        <w:rPr>
          <w:rFonts w:ascii="Times New Roman" w:cs="Times New Roman" w:eastAsia="Times New Roman" w:hAnsi="Times New Roman"/>
          <w:sz w:val="17"/>
          <w:szCs w:val="17"/>
          <w:color w:val="auto"/>
        </w:rPr>
        <w:t>” means the department or departments of the Company that reconcile, settle, adjust and clear contracts on the exchange of the Company, CBOT, NYMEX or any other exchange in respect of which the Company has equivalent authority, as the case may be, subject to the Rules.</w:t>
      </w:r>
    </w:p>
    <w:p>
      <w:pPr>
        <w:spacing w:after="0" w:line="132" w:lineRule="exact"/>
        <w:rPr>
          <w:sz w:val="20"/>
          <w:szCs w:val="20"/>
          <w:color w:val="auto"/>
        </w:rPr>
      </w:pPr>
    </w:p>
    <w:p>
      <w:pPr>
        <w:ind w:right="60" w:firstLine="441"/>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Clearing Member</w:t>
      </w:r>
      <w:r>
        <w:rPr>
          <w:rFonts w:ascii="Times New Roman" w:cs="Times New Roman" w:eastAsia="Times New Roman" w:hAnsi="Times New Roman"/>
          <w:sz w:val="18"/>
          <w:szCs w:val="18"/>
          <w:color w:val="auto"/>
        </w:rPr>
        <w:t>” means a person specified as such on the CME website (located at the URL https://www.cmegroup.com/clearing/financial-and-regulatory-surveillance/clearing-firms.html (or at a replacement URL maintained by CME from time to time)).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6" w:right="43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Clearing Member Collateral Securities Account</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Clearing Member Customer Collateral Account</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Clearing Member Security</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CME</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CME Rules</w:t>
      </w:r>
      <w:r>
        <w:rPr>
          <w:rFonts w:ascii="Times New Roman" w:cs="Times New Roman" w:eastAsia="Times New Roman" w:hAnsi="Times New Roman"/>
          <w:sz w:val="18"/>
          <w:szCs w:val="18"/>
          <w:color w:val="auto"/>
        </w:rPr>
        <w:t>” means the rules of the Company and includes any interpretations thereof.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ind w:right="6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collectively, the “Collateral” under and as defined in the Security and Pledge Agreement, the “Security Assets” under and as defined in each of the Bullion Security Agreements, the “Security Assets” under and as defined in each of the FX Security Agreements, and any other “Collateral” or “Security Assets” or words of a similar nature under and as defined in any other Collateral Document.</w:t>
      </w:r>
    </w:p>
    <w:p>
      <w:pPr>
        <w:spacing w:after="0" w:line="171" w:lineRule="exact"/>
        <w:rPr>
          <w:sz w:val="20"/>
          <w:szCs w:val="20"/>
          <w:color w:val="auto"/>
        </w:rPr>
      </w:pPr>
    </w:p>
    <w:p>
      <w:pPr>
        <w:ind w:right="34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xml:space="preserve">” means Citibank, N.A., acting through its Agency and Trust Division, in its capacity as collateral agent for the Agents and Banks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any successor collateral agent hereunder, together with its successors and assigns.</w:t>
      </w:r>
    </w:p>
    <w:p>
      <w:pPr>
        <w:spacing w:after="0" w:line="155" w:lineRule="exact"/>
        <w:rPr>
          <w:sz w:val="20"/>
          <w:szCs w:val="20"/>
          <w:color w:val="auto"/>
        </w:rPr>
      </w:pPr>
    </w:p>
    <w:p>
      <w:pPr>
        <w:ind w:right="20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Agent’s Office</w:t>
      </w:r>
      <w:r>
        <w:rPr>
          <w:rFonts w:ascii="Times New Roman" w:cs="Times New Roman" w:eastAsia="Times New Roman" w:hAnsi="Times New Roman"/>
          <w:sz w:val="18"/>
          <w:szCs w:val="18"/>
          <w:color w:val="auto"/>
        </w:rPr>
        <w:t xml:space="preserve">” means the Collateral Agent’s address set forth on </w:t>
      </w:r>
      <w:r>
        <w:rPr>
          <w:rFonts w:ascii="Times New Roman" w:cs="Times New Roman" w:eastAsia="Times New Roman" w:hAnsi="Times New Roman"/>
          <w:sz w:val="18"/>
          <w:szCs w:val="18"/>
          <w:u w:val="single" w:color="auto"/>
          <w:color w:val="auto"/>
        </w:rPr>
        <w:t>Schedule 13.1</w:t>
      </w:r>
      <w:r>
        <w:rPr>
          <w:rFonts w:ascii="Times New Roman" w:cs="Times New Roman" w:eastAsia="Times New Roman" w:hAnsi="Times New Roman"/>
          <w:sz w:val="18"/>
          <w:szCs w:val="18"/>
          <w:color w:val="auto"/>
        </w:rPr>
        <w:t xml:space="preserve"> or such other address as the Collateral Agent may from time to time notify to the Administrative Agent, the Company and the Banks.</w:t>
      </w:r>
    </w:p>
    <w:p>
      <w:pPr>
        <w:spacing w:after="0" w:line="155" w:lineRule="exact"/>
        <w:rPr>
          <w:sz w:val="20"/>
          <w:szCs w:val="20"/>
          <w:color w:val="auto"/>
        </w:rPr>
      </w:pPr>
    </w:p>
    <w:p>
      <w:pPr>
        <w:ind w:right="100" w:firstLine="44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means the Security and Pledge Agreement, each Bullion Security Agreement, each FX Security Agreement, each Control Agreement, each Gold Warrant Collateral Document, and all other agreements and documents entered into by the Company or any Clearing Member in favor of the Collateral Agent for the benefit of the Agents and Banks for the purpose of granting a security interest or effecting the Security and Pledge Agreement, any Bullion Security Agreement, any FX Security Agreement, any Control Agreement or any Gold Warrant Collateral Document, in each case, as the same may be amended, restated, supplemented or otherwise modified from time to time.</w:t>
      </w:r>
    </w:p>
    <w:p>
      <w:pPr>
        <w:spacing w:after="0" w:line="180" w:lineRule="exact"/>
        <w:rPr>
          <w:sz w:val="20"/>
          <w:szCs w:val="20"/>
          <w:color w:val="auto"/>
        </w:rPr>
      </w:pPr>
    </w:p>
    <w:p>
      <w:pPr>
        <w:jc w:val="both"/>
        <w:ind w:right="14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“Collateral Monitoring Agent” </w:t>
      </w:r>
      <w:r>
        <w:rPr>
          <w:rFonts w:ascii="Times New Roman" w:cs="Times New Roman" w:eastAsia="Times New Roman" w:hAnsi="Times New Roman"/>
          <w:sz w:val="18"/>
          <w:szCs w:val="18"/>
          <w:color w:val="auto"/>
        </w:rPr>
        <w:t>means Citibank, N.A., acting through its Futures, Clearing and Collateral Division, in its capacity as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monitoring and calculation agent for the Agents and Banks pursuant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or any successor collateral monitoring agent hereunder, together with its successors and assigns.</w:t>
      </w:r>
    </w:p>
    <w:p>
      <w:pPr>
        <w:spacing w:after="0" w:line="171" w:lineRule="exact"/>
        <w:rPr>
          <w:sz w:val="20"/>
          <w:szCs w:val="20"/>
          <w:color w:val="auto"/>
        </w:rPr>
      </w:pPr>
    </w:p>
    <w:p>
      <w:pPr>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Monitoring Agent’s Office</w:t>
      </w:r>
      <w:r>
        <w:rPr>
          <w:rFonts w:ascii="Times New Roman" w:cs="Times New Roman" w:eastAsia="Times New Roman" w:hAnsi="Times New Roman"/>
          <w:sz w:val="18"/>
          <w:szCs w:val="18"/>
          <w:color w:val="auto"/>
        </w:rPr>
        <w:t xml:space="preserve">” means the Collateral Monitoring Agent’s address set forth on </w:t>
      </w:r>
      <w:r>
        <w:rPr>
          <w:rFonts w:ascii="Times New Roman" w:cs="Times New Roman" w:eastAsia="Times New Roman" w:hAnsi="Times New Roman"/>
          <w:sz w:val="18"/>
          <w:szCs w:val="18"/>
          <w:u w:val="single" w:color="auto"/>
          <w:color w:val="auto"/>
        </w:rPr>
        <w:t>Schedule 13.1</w:t>
      </w:r>
      <w:r>
        <w:rPr>
          <w:rFonts w:ascii="Times New Roman" w:cs="Times New Roman" w:eastAsia="Times New Roman" w:hAnsi="Times New Roman"/>
          <w:sz w:val="18"/>
          <w:szCs w:val="18"/>
          <w:color w:val="auto"/>
        </w:rPr>
        <w:t xml:space="preserve"> or such other address as the Collateral Monitoring Agent may from time to time notify to the Administrative Agent, the Company and the Banks.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Pool</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the preamble hereto.</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31" w:name="page32"/>
    <w:bookmarkEnd w:id="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Company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Securities Account</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Security</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Concentration Policy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Tangible Net Worth</w:t>
      </w:r>
      <w:r>
        <w:rPr>
          <w:rFonts w:ascii="Times New Roman" w:cs="Times New Roman" w:eastAsia="Times New Roman" w:hAnsi="Times New Roman"/>
          <w:sz w:val="18"/>
          <w:szCs w:val="18"/>
          <w:color w:val="auto"/>
        </w:rPr>
        <w:t>” means at any date the consolidated shareholders’ equity of the Company and its consolidated Subsidiaries determined in accordance with Agreement Accounting Principles, less their consolidated Intangible Assets, all determined as of such date. For purposes of this definition “Intangible Assets” means the amount (to the extent reflected in determining such consolidated shareholders’ equity) of (i) all write-ups (other than write-ups resulting from foreign currency translations and write-ups of assets of a going concern business made within twelve months after the acquisition of such business) subsequent to March 31, 2019 in the book value of any asset owned by the Company or a consolidated Subsidiary, (ii) all investments in unconsolidated Subsidiaries and all equity investments in Persons which are not Subsidiaries and (iii) all unamortized debt discount and expense, unamortized deferred charges, goodwill, patents, trademarks, service marks, trade names, copyrights, organization or developmental expenses and other intangible items. In all cases, the value of “Intangible Assets” should be reduced by any associated deferred tax liabilities.</w:t>
      </w:r>
    </w:p>
    <w:p>
      <w:pPr>
        <w:spacing w:after="0" w:line="182" w:lineRule="exact"/>
        <w:rPr>
          <w:sz w:val="20"/>
          <w:szCs w:val="20"/>
          <w:color w:val="auto"/>
        </w:rPr>
      </w:pPr>
    </w:p>
    <w:p>
      <w:pPr>
        <w:ind w:right="260" w:firstLine="441"/>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7"/>
          <w:szCs w:val="17"/>
          <w:b w:val="1"/>
          <w:bCs w:val="1"/>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Controlled</w:t>
      </w:r>
      <w:r>
        <w:rPr>
          <w:rFonts w:ascii="Times New Roman" w:cs="Times New Roman" w:eastAsia="Times New Roman" w:hAnsi="Times New Roman"/>
          <w:sz w:val="17"/>
          <w:szCs w:val="17"/>
          <w:color w:val="auto"/>
        </w:rPr>
        <w:t>” have meanings correlative thereto.</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 Agreement</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right="8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 Group</w:t>
      </w:r>
      <w:r>
        <w:rPr>
          <w:rFonts w:ascii="Times New Roman" w:cs="Times New Roman" w:eastAsia="Times New Roman" w:hAnsi="Times New Roman"/>
          <w:sz w:val="18"/>
          <w:szCs w:val="18"/>
          <w:color w:val="auto"/>
        </w:rPr>
        <w:t>” means all members of a controlled group of corporations and all trades or businesses (whether or not incorporated) under common control which, together with the Company, are treated as a single employer under Section 414(b) or 414(c) of the Internal Revenue Code (and Sections 414(m) and (o) of the Internal Revenue Code for purposes of the provisions relating to Section 412 of the Internal Revenue Code.)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Bonds</w:t>
      </w:r>
      <w:r>
        <w:rPr>
          <w:rFonts w:ascii="Times New Roman" w:cs="Times New Roman" w:eastAsia="Times New Roman" w:hAnsi="Times New Roman"/>
          <w:sz w:val="18"/>
          <w:szCs w:val="18"/>
          <w:color w:val="auto"/>
        </w:rPr>
        <w:t>” means debt securities issued by private and public corporations.</w:t>
      </w:r>
    </w:p>
    <w:p>
      <w:pPr>
        <w:spacing w:after="0" w:line="225" w:lineRule="exact"/>
        <w:rPr>
          <w:sz w:val="20"/>
          <w:szCs w:val="20"/>
          <w:color w:val="auto"/>
        </w:rPr>
      </w:pPr>
    </w:p>
    <w:p>
      <w:pPr>
        <w:ind w:right="14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Cross-Margining Clearing Organization</w:t>
      </w:r>
      <w:r>
        <w:rPr>
          <w:rFonts w:ascii="Times New Roman" w:cs="Times New Roman" w:eastAsia="Times New Roman" w:hAnsi="Times New Roman"/>
          <w:sz w:val="18"/>
          <w:szCs w:val="18"/>
          <w:color w:val="auto"/>
        </w:rPr>
        <w:t>” means a clearing organization that has entered into a cross-margining agreement with the Clearing House.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Czech Koruna</w:t>
      </w:r>
      <w:r>
        <w:rPr>
          <w:rFonts w:ascii="Times New Roman" w:cs="Times New Roman" w:eastAsia="Times New Roman" w:hAnsi="Times New Roman"/>
          <w:sz w:val="18"/>
          <w:szCs w:val="18"/>
          <w:color w:val="auto"/>
        </w:rPr>
        <w:t>” means the lawful currency of the Czech Republic.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Danish Kroner</w:t>
      </w:r>
      <w:r>
        <w:rPr>
          <w:rFonts w:ascii="Times New Roman" w:cs="Times New Roman" w:eastAsia="Times New Roman" w:hAnsi="Times New Roman"/>
          <w:sz w:val="18"/>
          <w:szCs w:val="18"/>
          <w:color w:val="auto"/>
        </w:rPr>
        <w:t>” means the lawful currency of Denmark.</w:t>
      </w:r>
    </w:p>
    <w:p>
      <w:pPr>
        <w:spacing w:after="0" w:line="225" w:lineRule="exact"/>
        <w:rPr>
          <w:sz w:val="20"/>
          <w:szCs w:val="20"/>
          <w:color w:val="auto"/>
        </w:rPr>
      </w:pPr>
    </w:p>
    <w:p>
      <w:pPr>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Daylight Overdraft</w:t>
      </w:r>
      <w:r>
        <w:rPr>
          <w:rFonts w:ascii="Times New Roman" w:cs="Times New Roman" w:eastAsia="Times New Roman" w:hAnsi="Times New Roman"/>
          <w:sz w:val="18"/>
          <w:szCs w:val="18"/>
          <w:color w:val="auto"/>
        </w:rPr>
        <w:t>” means an intraday settlement obligation of the Company to a Clearing Member incurred in the ordinary course of business in accordance with the Rules. Any such obligation not settled by the close of business on the date incurred shall then cease to be a Daylight Overdraft.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xml:space="preserve">” means an event described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66" w:right="499" w:bottom="1440" w:gutter="0" w:footer="0" w:header="0"/>
        </w:sectPr>
      </w:pPr>
    </w:p>
    <w:bookmarkStart w:id="32" w:name="page33"/>
    <w:bookmarkEnd w:id="32"/>
    <w:p>
      <w:pPr>
        <w:ind w:firstLine="44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Defaulted Clearing Member</w:t>
      </w:r>
      <w:r>
        <w:rPr>
          <w:rFonts w:ascii="Times New Roman" w:cs="Times New Roman" w:eastAsia="Times New Roman" w:hAnsi="Times New Roman"/>
          <w:sz w:val="18"/>
          <w:szCs w:val="18"/>
          <w:color w:val="auto"/>
        </w:rPr>
        <w:t>” means, as of any time of determination, a Clearing Member that has (i) failed to promptly discharge any obligation to the Company or (ii) become subject to any bankruptcy, reorganization, arrangement, insolvency, moratorium, or liquidation proceedings, or other similar proceedings under U.S. federal or state bankruptcy laws or other applicable law.</w:t>
      </w:r>
    </w:p>
    <w:p>
      <w:pPr>
        <w:spacing w:after="0" w:line="171"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Bank</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any Bank that (a) has failed to (i) fund all or any portion of its Loans as of the time required to be funded by it in accordance with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unless such Bank notifies the Administrative Agent and the Company in writing that such failure is the result of such Bank’s determination that one or more conditions precedent to funding (each of which conditions precedent, together with any applicable default, shall be specifically identified in such writing) has not been satisfied, or (ii) pay to the Administrative Agent, any Applicable Tranche Swingline Bank or any other Bank any other amount required to be paid by it hereunder (including in respect of its participation in Applicable Tranche Swingline Loans)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(b) has notified the Company, the Administrative Agent, or any Applicable Tranche Swingline Bank in writing that it does not intend to comply with its funding obligations hereunder, or has made a public statement to that effect (unless such writing or public statement relates to such Bank’s obligation to fund a Loan hereunder and states that such position is based on such Bank’s determination that a condition precedent to funding (which condition precedent, together with any applicable default, shall be specifically identified in such writing or public statement) has not been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Bank shall cease to be a Defaulting Bank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receipt of such written confirmation by the Administrative Agent and the Company), or (d) has, or has a direct or indirect parent company that has, (i) become the subject of a proceeding under the federal bankruptcy code or any other liquidation, conservatorship, bankruptcy, assignment for the benefit of creditors, moratorium, rearrangement, receivership, insolvency, reorganization, or similar debtor relief laws,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Bank shall not be a Defaulting Bank solely by virtue of the ownership or acquisition of any equity interest in that Bank or any direct or indirect parent company thereof by a Governmental Authority so long as such ownership interest does not result in or provide such Bank with immunity from the jurisdiction of courts within the United States or from the enforcement of judgments or writs of attachment on its assets or permit such Bank (or such Governmental Authority) to reject, repudiate, disavow or disaffirm any contracts or agreements made with such Bank. Any determination by the Administrative Agent that a Bank is a Defaulting Bank under any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and of the effective date of such status, shall be conclusive and binding absent manifest error, and such Bank shall be deemed to be a Defaulting Bank (subject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as of the date established therefor by the Administrative Agent in a written notice of such determination, which shall be delivered by the Administrative Agent to the Company, the Applicable Tranche Swingline Banks and each other Bank promptly following such determination.</w:t>
      </w:r>
    </w:p>
    <w:p>
      <w:pPr>
        <w:spacing w:after="0" w:line="185" w:lineRule="exact"/>
        <w:rPr>
          <w:sz w:val="20"/>
          <w:szCs w:val="20"/>
          <w:color w:val="auto"/>
        </w:rPr>
      </w:pPr>
    </w:p>
    <w:p>
      <w:pPr>
        <w:ind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“Designated Jurisdiction” </w:t>
      </w:r>
      <w:r>
        <w:rPr>
          <w:rFonts w:ascii="Times New Roman" w:cs="Times New Roman" w:eastAsia="Times New Roman" w:hAnsi="Times New Roman"/>
          <w:sz w:val="18"/>
          <w:szCs w:val="18"/>
          <w:color w:val="auto"/>
        </w:rPr>
        <w:t>means any country or territory to the extent that such country or territory itself, or its government, is the subject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comprehensive Sanction.</w:t>
      </w:r>
    </w:p>
    <w:p>
      <w:pPr>
        <w:spacing w:after="0" w:line="155" w:lineRule="exact"/>
        <w:rPr>
          <w:sz w:val="20"/>
          <w:szCs w:val="20"/>
          <w:color w:val="auto"/>
        </w:rPr>
      </w:pPr>
    </w:p>
    <w:p>
      <w:pPr>
        <w:ind w:right="20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Discounted Value</w:t>
      </w:r>
      <w:r>
        <w:rPr>
          <w:rFonts w:ascii="Times New Roman" w:cs="Times New Roman" w:eastAsia="Times New Roman" w:hAnsi="Times New Roman"/>
          <w:sz w:val="18"/>
          <w:szCs w:val="18"/>
          <w:color w:val="auto"/>
        </w:rPr>
        <w:t>” means, at any time with respect to any Eligible Asset included in the Collateral, the Market Value of such asset determined by multiplying the Market Value of such asset at the time by the Advance Rate applicable to such Eligible Asset.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66" w:right="439" w:bottom="1440" w:gutter="0" w:footer="0" w:header="0"/>
        </w:sectPr>
      </w:pPr>
    </w:p>
    <w:bookmarkStart w:id="33" w:name="page34"/>
    <w:bookmarkEnd w:id="33"/>
    <w:p>
      <w:pPr>
        <w:ind w:right="40" w:firstLine="441"/>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ind w:right="4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Asset</w:t>
      </w:r>
      <w:r>
        <w:rPr>
          <w:rFonts w:ascii="Times New Roman" w:cs="Times New Roman" w:eastAsia="Times New Roman" w:hAnsi="Times New Roman"/>
          <w:sz w:val="18"/>
          <w:szCs w:val="18"/>
          <w:color w:val="auto"/>
        </w:rPr>
        <w:t xml:space="preserve">” means any asset which is of a type and, where applicable, has a maturity as listed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subject, in each case, to the Concentration Policy and Minimum Credit Rating (as applicable).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right="34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EUR</w:t>
      </w:r>
      <w:r>
        <w:rPr>
          <w:rFonts w:ascii="Times New Roman" w:cs="Times New Roman" w:eastAsia="Times New Roman" w:hAnsi="Times New Roman"/>
          <w:sz w:val="18"/>
          <w:szCs w:val="18"/>
          <w:color w:val="auto"/>
        </w:rPr>
        <w:t>” mean the single currency of the Participating Member States.</w:t>
      </w:r>
    </w:p>
    <w:p>
      <w:pPr>
        <w:spacing w:after="0" w:line="225" w:lineRule="exact"/>
        <w:rPr>
          <w:sz w:val="20"/>
          <w:szCs w:val="20"/>
          <w:color w:val="auto"/>
        </w:rPr>
      </w:pPr>
    </w:p>
    <w:p>
      <w:pPr>
        <w:jc w:val="both"/>
        <w:ind w:right="22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Availability</w:t>
      </w:r>
      <w:r>
        <w:rPr>
          <w:rFonts w:ascii="Times New Roman" w:cs="Times New Roman" w:eastAsia="Times New Roman" w:hAnsi="Times New Roman"/>
          <w:sz w:val="18"/>
          <w:szCs w:val="18"/>
          <w:color w:val="auto"/>
        </w:rPr>
        <w:t>” means, as of any date, in the case of an Advance under any Applicable Tranche, the lesser of (i) the excess, if any, of the Aggregate Applicable Tranche Commitments minus the aggregate principal of all outstanding Loans disbursed under such Applicable Tranche to the Company and (ii) the excess, if any, of the Borrowing Base minus the aggregate principal of all outstanding Loans disbursed to the Company.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Notice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means, with respect to any and all payments to any Agent, any Bank or any recipient of any payment to be made by or on account of any obligation of the Company under the Loan Documents, (i) net income Taxes, branch profits Taxes, franchise and excise Taxes (to the extent imposed in lieu of net income Taxes), and all interest, penalties and liabilities with respect thereto, imposed on any Agent or any Bank by the United States of America or any political subdivision thereof, or by the jurisdiction under the laws of which such Agent, Bank or recipient is organized or in which its principal office is located or, in the case of any Bank, in which its applicable lending office is located or by any other jurisdiction as a result of a present or former connection between such Agent, Bank or recipient and the jurisdiction imposing such Tax (other than connections arising from the transactions contemplated by the Loan Documents) and (ii) any U.S. federal withholding Taxes imposed by FATCA.</w:t>
      </w:r>
    </w:p>
    <w:p>
      <w:pPr>
        <w:spacing w:after="0" w:line="183" w:lineRule="exact"/>
        <w:rPr>
          <w:sz w:val="20"/>
          <w:szCs w:val="20"/>
          <w:color w:val="auto"/>
        </w:rPr>
      </w:pPr>
    </w:p>
    <w:p>
      <w:pPr>
        <w:jc w:val="both"/>
        <w:ind w:right="160" w:firstLine="441"/>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Credit Agreement</w:t>
      </w:r>
      <w:r>
        <w:rPr>
          <w:rFonts w:ascii="Times New Roman" w:cs="Times New Roman" w:eastAsia="Times New Roman" w:hAnsi="Times New Roman"/>
          <w:sz w:val="17"/>
          <w:szCs w:val="17"/>
          <w:color w:val="auto"/>
        </w:rPr>
        <w:t>” means the Credit Agreement dated as of November 3, 2016, among the Company, certain lenders parties thereto, Bank of America, N.A., as administrative agent and Deutsche Bank Trust Company Americas, as collateral agent, and the other agents named therein.</w:t>
      </w:r>
    </w:p>
    <w:p>
      <w:pPr>
        <w:spacing w:after="0" w:line="132" w:lineRule="exact"/>
        <w:rPr>
          <w:sz w:val="20"/>
          <w:szCs w:val="20"/>
          <w:color w:val="auto"/>
        </w:rPr>
      </w:pPr>
    </w:p>
    <w:p>
      <w:pPr>
        <w:ind w:right="200"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implementing such sections of the Code.</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6" w:right="479" w:bottom="1440" w:gutter="0" w:footer="0" w:header="0"/>
        </w:sectPr>
      </w:pPr>
    </w:p>
    <w:bookmarkStart w:id="34" w:name="page35"/>
    <w:bookmarkEnd w:id="34"/>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Federal Funds Effective Rate</w:t>
      </w:r>
      <w:r>
        <w:rPr>
          <w:rFonts w:ascii="Times New Roman" w:cs="Times New Roman" w:eastAsia="Times New Roman" w:hAnsi="Times New Roman"/>
          <w:sz w:val="18"/>
          <w:szCs w:val="18"/>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(rounded upward, if necessary, to a whole multiple of 1/100 of 1%) charged to Bank of America on such day on such transactions as determined by the Administrative Agent, and, if the Federal Funds Effective Rate is below zero, such rate shall be deemed to be zero.</w:t>
      </w:r>
    </w:p>
    <w:p>
      <w:pPr>
        <w:spacing w:after="0" w:line="183"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Rate</w:t>
      </w:r>
      <w:r>
        <w:rPr>
          <w:rFonts w:ascii="Times New Roman" w:cs="Times New Roman" w:eastAsia="Times New Roman" w:hAnsi="Times New Roman"/>
          <w:sz w:val="18"/>
          <w:szCs w:val="18"/>
          <w:color w:val="auto"/>
        </w:rPr>
        <w:t xml:space="preserve">” means, for any day, a rate per annum equal to the greater of (a) the Federal Funds Effective Rate at the approximate time of the relevant Advance (for the first day of such Advance and until the next Business Day) or 12:00 noon (New York City time) (for each subsequent Business Day until the next Business Day) and (b) one-month LIBOR (as appearing for such first or subsequent Business Day on the applicable Bloomberg Screen at 11:00 a.m., London time (or if not available, such other commercially available source providing quotations of LIBOR as may be designated by the Administrative Agent from time to time), and, if the one-month LIBOR rate is below zero, such rate shall be deemed to be zero;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after the date hereof and to the extent a comparable or successor rate is reasonably selected by the Administrative Agent for any such rate (as contemplated in the definition of such reference rates), such selected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selected rate shall be applied in a manner as otherwise reasonably determined by the Administrative Agent.</w:t>
      </w:r>
    </w:p>
    <w:p>
      <w:pPr>
        <w:spacing w:after="0" w:line="182" w:lineRule="exact"/>
        <w:rPr>
          <w:sz w:val="20"/>
          <w:szCs w:val="20"/>
          <w:color w:val="auto"/>
        </w:rPr>
      </w:pPr>
    </w:p>
    <w:p>
      <w:pPr>
        <w:ind w:right="22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Rate Loan</w:t>
      </w:r>
      <w:r>
        <w:rPr>
          <w:rFonts w:ascii="Times New Roman" w:cs="Times New Roman" w:eastAsia="Times New Roman" w:hAnsi="Times New Roman"/>
          <w:sz w:val="18"/>
          <w:szCs w:val="18"/>
          <w:color w:val="auto"/>
        </w:rPr>
        <w:t>” means a Loan that bears interest at a rate based on the Federal Funds Rate. All Federal Funds Rate Loans shall be denominated in U.S. Dollars.</w:t>
      </w:r>
    </w:p>
    <w:p>
      <w:pPr>
        <w:spacing w:after="0" w:line="155"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Letters</w:t>
      </w:r>
      <w:r>
        <w:rPr>
          <w:rFonts w:ascii="Times New Roman" w:cs="Times New Roman" w:eastAsia="Times New Roman" w:hAnsi="Times New Roman"/>
          <w:sz w:val="18"/>
          <w:szCs w:val="18"/>
          <w:color w:val="auto"/>
        </w:rPr>
        <w:t>” means, individually or collectively as the context may require, (i) that certain letter agreement dated as of February 26, 2019 among the Company, the Administrative Agent and Merrill Lynch, Pierce, Fenner &amp; Smith Incorporated, (ii) that certain letter agreement dated as of September 11, 2018 among the Company, the Administrative Agent and Merrill Lynch, Pierce, Fenner &amp; Smith Incorporated, and (ii) that certain letter agreement dated November 2, 2017, among the Company, the Collateral Monitoring Agent and the Collateral Agent.</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Bank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Affiliate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FX Account Bank</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FX Account Collateral</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FX Security Agreement</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as in effect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Gold Bullion</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Gold Warrants</w:t>
      </w:r>
      <w:r>
        <w:rPr>
          <w:rFonts w:ascii="Times New Roman" w:cs="Times New Roman" w:eastAsia="Times New Roman" w:hAnsi="Times New Roman"/>
          <w:sz w:val="18"/>
          <w:szCs w:val="18"/>
          <w:color w:val="auto"/>
        </w:rPr>
        <w:t>” has the meaning set forth in the Security and Pledge Agreement.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35" w:name="page36"/>
    <w:bookmarkEnd w:id="3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Gold Warrants Issuer</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Gold Warrant Collateral Document</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Grantor</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right="40" w:firstLine="44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of a Person means any agreement by which such Person assumes, guarantees, endorses, contingently agrees to purchase or provide funds for the payment of, or otherwise becomes liable upon, the obligation of any other Person, or agrees to maintain the net worth or working capital or other financial condition of any other Person or otherwise assures any creditor of such other Person against loss, including, without limitation, any comfort letter, operating agreement or take-or-pay contract and shall include, without limitation, the contingent liability of such Person in connection with any application for a letter of credit; provided that the term “</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shall not include endorsements for collection on deposit in the ordinary course of business.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 Fund Assets</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Held Funds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3.1(b)(iii)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HIBOR Rate</w:t>
      </w:r>
      <w:r>
        <w:rPr>
          <w:rFonts w:ascii="Times New Roman" w:cs="Times New Roman" w:eastAsia="Times New Roman" w:hAnsi="Times New Roman"/>
          <w:sz w:val="18"/>
          <w:szCs w:val="18"/>
          <w:color w:val="auto"/>
        </w:rPr>
        <w:t xml:space="preserve">” means, in relation to any Loan in Hong Kong Dollars for any day, a rate per annum equal to the Hong Kong Interbank Offered Rate or, if such rate is not available, a comparable or successor rate, which rate is reasonably selected by the Administrative Agent, as published on the applicable Bloomberg screen page (or such other commercially available source providing such quotations as may be designated by the Administrative Agent from time to time) at or about 11:00 am (Hong Kong time) for an amount comparable to the amount of that Loan on such day for overnight deposits and, if any such applicable rate is below zero, the HIBOR Rate for such day will be deemed to be zero;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after the date hereof and to the extent a comparable or successor rate is reasonably selected by the Administrative Agent (as contemplated above), such selected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selected rate shall be applied in a manner as otherwise reasonably determined by the Administrative Agent.</w:t>
      </w:r>
    </w:p>
    <w:p>
      <w:pPr>
        <w:spacing w:after="0" w:line="185" w:lineRule="exact"/>
        <w:rPr>
          <w:sz w:val="20"/>
          <w:szCs w:val="20"/>
          <w:color w:val="auto"/>
        </w:rPr>
      </w:pPr>
    </w:p>
    <w:p>
      <w:pPr>
        <w:ind w:right="8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HIBOR Rate Loan</w:t>
      </w:r>
      <w:r>
        <w:rPr>
          <w:rFonts w:ascii="Times New Roman" w:cs="Times New Roman" w:eastAsia="Times New Roman" w:hAnsi="Times New Roman"/>
          <w:sz w:val="18"/>
          <w:szCs w:val="18"/>
          <w:color w:val="auto"/>
        </w:rPr>
        <w:t>” means a Loan that bears interest at a rate based on the HIBOR Rate. All HIBOR Rate Loans shall be denominated in Hong Kong Dollars.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 Dollars</w:t>
      </w:r>
      <w:r>
        <w:rPr>
          <w:rFonts w:ascii="Times New Roman" w:cs="Times New Roman" w:eastAsia="Times New Roman" w:hAnsi="Times New Roman"/>
          <w:sz w:val="18"/>
          <w:szCs w:val="18"/>
          <w:color w:val="auto"/>
        </w:rPr>
        <w:t>” means the lawful currency of Hong Kong.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Impacted Tranche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Increased Cost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11.8(b)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66" w:right="439" w:bottom="1440" w:gutter="0" w:footer="0" w:header="0"/>
        </w:sectPr>
      </w:pPr>
    </w:p>
    <w:bookmarkStart w:id="36" w:name="page37"/>
    <w:bookmarkEnd w:id="36"/>
    <w:p>
      <w:pPr>
        <w:ind w:right="120" w:firstLine="441"/>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of a Person means, without duplication, such Person’s (i) obligations for borrowed money (other than a Daylight Overdraft), (ii) obligations representing the deferred purchase price of property other than accounts payable arising in the ordinary course of such Person’s business on terms customary in the trade, (iii) obligations, whether or not assumed, secured by Liens or payable out of the proceeds or production from property (other than futures and options contracts held in a cross-margin account at the Company) now or hereafter owned or acquired by such Person,</w:t>
      </w:r>
    </w:p>
    <w:p>
      <w:pPr>
        <w:ind w:right="80" w:firstLine="4"/>
        <w:spacing w:after="0" w:line="268" w:lineRule="auto"/>
        <w:tabs>
          <w:tab w:leader="none" w:pos="30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obligations which are evidenced by notes, acceptances, or other instruments, (v) Capitalized Lease Obligations, (vi) obligations for which such Person is obligated pursuant to a Guaranty of Indebtedness (other than the guarantee provided by the Clearing House to Clearing Members in the ordinary course of business for their obligations to one another) and (vii) reimbursement obligations with respect to letters of credit;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t>
      </w:r>
      <w:r>
        <w:rPr>
          <w:rFonts w:ascii="Times New Roman" w:cs="Times New Roman" w:eastAsia="Times New Roman" w:hAnsi="Times New Roman"/>
          <w:sz w:val="17"/>
          <w:szCs w:val="17"/>
          <w:b w:val="1"/>
          <w:bCs w:val="1"/>
          <w:color w:val="auto"/>
        </w:rPr>
        <w:t>Indebtedness</w:t>
      </w:r>
      <w:r>
        <w:rPr>
          <w:rFonts w:ascii="Times New Roman" w:cs="Times New Roman" w:eastAsia="Times New Roman" w:hAnsi="Times New Roman"/>
          <w:sz w:val="17"/>
          <w:szCs w:val="17"/>
          <w:color w:val="auto"/>
        </w:rPr>
        <w:t>” shall not include (a) obligations of the Company to a Cross-Margining Clearing Organization arising out of the liquidation of one or more pairs of cross-margin accounts held at the Clearing House and at such Cross-Margining Clearing Organization, (b) obligations of the Company to a pledgee arising out of the liquidation of one or more pairs of cross-margin pledge accounts held at the Clearing House and at a Cross-Margining Clearing Organization and (c) with respect to the transfer of positions and related margin from a suspended Clearing Member to another Clearing Member, obligations of the Company to make a transfer in cash in respect of margin related to such suspended Clearing Member’s positions.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Amounts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Taxes other than Excluded Taxes.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LIBOR</w:t>
      </w:r>
      <w:r>
        <w:rPr>
          <w:rFonts w:ascii="Times New Roman" w:cs="Times New Roman" w:eastAsia="Times New Roman" w:hAnsi="Times New Roman"/>
          <w:sz w:val="18"/>
          <w:szCs w:val="18"/>
          <w:color w:val="auto"/>
        </w:rPr>
        <w:t>” has the meaning specified in the definition of Overnight Libor Rate.</w:t>
      </w:r>
    </w:p>
    <w:p>
      <w:pPr>
        <w:spacing w:after="0" w:line="225" w:lineRule="exact"/>
        <w:rPr>
          <w:sz w:val="20"/>
          <w:szCs w:val="20"/>
          <w:color w:val="auto"/>
        </w:rPr>
      </w:pPr>
    </w:p>
    <w:p>
      <w:pPr>
        <w:ind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LIBOR Quoted Specified Alternative Currency</w:t>
      </w:r>
      <w:r>
        <w:rPr>
          <w:rFonts w:ascii="Times New Roman" w:cs="Times New Roman" w:eastAsia="Times New Roman" w:hAnsi="Times New Roman"/>
          <w:sz w:val="18"/>
          <w:szCs w:val="18"/>
          <w:color w:val="auto"/>
        </w:rPr>
        <w:t>” means each of the following currencies: Euro, Sterling, Yen and Swiss Franc and any currency used in an Additional Applicable Tranche whose Applicable Reference Rate is determined by reference to LIBOR, in each case as long as there is a published LIBOR rate with respect thereto.</w:t>
      </w:r>
    </w:p>
    <w:p>
      <w:pPr>
        <w:spacing w:after="0" w:line="171" w:lineRule="exact"/>
        <w:rPr>
          <w:sz w:val="20"/>
          <w:szCs w:val="20"/>
          <w:color w:val="auto"/>
        </w:rPr>
      </w:pPr>
    </w:p>
    <w:p>
      <w:pPr>
        <w:ind w:right="56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with respect to an asset, any security interest, mortgage, pledge, lien, claim, charge, encumbrance, title retention agreement, lessor’s interest under a capitalized lease or analogous instrument, in, of or on such asset.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means a Revolving Loan or a Swingline Loan.</w:t>
      </w:r>
    </w:p>
    <w:p>
      <w:pPr>
        <w:spacing w:after="0" w:line="225" w:lineRule="exact"/>
        <w:rPr>
          <w:sz w:val="20"/>
          <w:szCs w:val="20"/>
          <w:color w:val="auto"/>
        </w:rPr>
      </w:pPr>
    </w:p>
    <w:p>
      <w:pPr>
        <w:ind w:right="72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means this Agreement, each Note, the Fee Letters, Amendment No. 2 and the Collateral Documents, in each case as amended, restated, supplemented or otherwise modified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Maturity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Value</w:t>
      </w:r>
      <w:r>
        <w:rPr>
          <w:rFonts w:ascii="Times New Roman" w:cs="Times New Roman" w:eastAsia="Times New Roman" w:hAnsi="Times New Roman"/>
          <w:sz w:val="18"/>
          <w:szCs w:val="18"/>
          <w:color w:val="auto"/>
        </w:rPr>
        <w:t xml:space="preserve">” means, as to any Eligible Asset at any time of determination, the value determined by the Collateral Monitoring Agent (in accordance with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or any other entity (deemed acceptable for such purpose by the Administrative Agent and the Company), as the case may be, in its usual and customary manner by using the most recent closing price (but in no event shall the closing price be earlier than the previous Business Day’s closing price) with respect to such Eligible Asset reasonably available to such Person from one or more pricing services selected by such Person in its sole discretion.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66" w:right="439" w:bottom="1440" w:gutter="0" w:footer="0" w:header="0"/>
        </w:sectPr>
      </w:pPr>
    </w:p>
    <w:bookmarkStart w:id="37" w:name="page38"/>
    <w:bookmarkEnd w:id="37"/>
    <w:p>
      <w:pPr>
        <w:ind w:right="720" w:firstLine="44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 adverse effect on the Company’s financial position or the Company’s ability to perform its obligations in the ordinary course of business as they become due.</w:t>
      </w:r>
    </w:p>
    <w:p>
      <w:pPr>
        <w:spacing w:after="0" w:line="155" w:lineRule="exact"/>
        <w:rPr>
          <w:sz w:val="20"/>
          <w:szCs w:val="20"/>
          <w:color w:val="auto"/>
        </w:rPr>
      </w:pPr>
    </w:p>
    <w:p>
      <w:pPr>
        <w:ind w:right="12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 Attorney-in-Fact</w:t>
      </w:r>
      <w:r>
        <w:rPr>
          <w:rFonts w:ascii="Times New Roman" w:cs="Times New Roman" w:eastAsia="Times New Roman" w:hAnsi="Times New Roman"/>
          <w:sz w:val="18"/>
          <w:szCs w:val="18"/>
          <w:color w:val="auto"/>
        </w:rPr>
        <w:t>” means the Company in its capacity as attorney-in-fact for the Clearing Members pursuant to the power of attorney authorized in CME Rule 817, CBOT Rule 817, NYMEX Rule 817 or any other similar Rule, as applicable.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Mexican Pesos</w:t>
      </w:r>
      <w:r>
        <w:rPr>
          <w:rFonts w:ascii="Times New Roman" w:cs="Times New Roman" w:eastAsia="Times New Roman" w:hAnsi="Times New Roman"/>
          <w:sz w:val="18"/>
          <w:szCs w:val="18"/>
          <w:color w:val="auto"/>
        </w:rPr>
        <w:t>” means the lawful currency of Mexico.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Credit Rating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Money Fund Control Agreement</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Money Fund Issuer</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Money Fund Shares</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right="40" w:firstLine="44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Money Gridlock Situation</w:t>
      </w:r>
      <w:r>
        <w:rPr>
          <w:rFonts w:ascii="Times New Roman" w:cs="Times New Roman" w:eastAsia="Times New Roman" w:hAnsi="Times New Roman"/>
          <w:sz w:val="18"/>
          <w:szCs w:val="18"/>
          <w:color w:val="auto"/>
        </w:rPr>
        <w:t>” means (1) a disruption in the clearing and settlement operations of the Clearing House due to disruptions caused by a default by a depository, temporary problems or delays in obtaining or making settlement payments due to delays, overuse or other similar problems with the Fed Wire or similar money transfer systems or (2) the failure of a Cross-Margining Clearing Organization to approve one or more withdrawals by the Clearing House from a cross-margining bank account held either by the Company and such Cross-Margining Clearing Organization jointly, or by a Clearing Member cross-margining its positions at the Clearing House with its own or an Affiliate’s positions at such Cross-Margining Clearing Organization.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ind w:right="14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 Plan maintained pursuant to a collective bargaining agreement or any other arrangement to which the Company or any member of the Controlled Group is a party to which more than one employer is or has been obligated to make contributions.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Lending Office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Zealand Dollars</w:t>
      </w:r>
      <w:r>
        <w:rPr>
          <w:rFonts w:ascii="Times New Roman" w:cs="Times New Roman" w:eastAsia="Times New Roman" w:hAnsi="Times New Roman"/>
          <w:sz w:val="18"/>
          <w:szCs w:val="18"/>
          <w:color w:val="auto"/>
        </w:rPr>
        <w:t>” means the lawful currency of New Zealand.</w:t>
      </w:r>
    </w:p>
    <w:p>
      <w:pPr>
        <w:spacing w:after="0" w:line="22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NIBOR Rate</w:t>
      </w:r>
      <w:r>
        <w:rPr>
          <w:rFonts w:ascii="Times New Roman" w:cs="Times New Roman" w:eastAsia="Times New Roman" w:hAnsi="Times New Roman"/>
          <w:sz w:val="18"/>
          <w:szCs w:val="18"/>
          <w:color w:val="auto"/>
        </w:rPr>
        <w:t xml:space="preserve">” means, in relation to any Loan in Norwegian Kroner for any day, a rate per annum equal to the Norwegian Interbank Offered Rate or, if such rate is not available, a comparable or successor rate, which rate is reasonably selected by the Administrative Agent, as published on the applicable Bloomberg screen page (or such other commercially available source providing such quotations as may be designated by the Administrative Agent from time to time) at or about 12:00 p.m. (London time) for an amount comparable to the amount of that Loan on such day for overnight deposits and, if any such applicable rate is below zero, the NIBOR Rate for such day will be deemed to be zero;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after the date hereof and to the extent a comparable or successor rate is reasonably selected by the Administrative Agent (as contemplated above), such selected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selected rate shall be applied in a manner as otherwise reasonably determined by the Administrative Agent.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38" w:name="page39"/>
    <w:bookmarkEnd w:id="38"/>
    <w:p>
      <w:pPr>
        <w:ind w:right="540" w:firstLine="44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NIBOR Rate Loan</w:t>
      </w:r>
      <w:r>
        <w:rPr>
          <w:rFonts w:ascii="Times New Roman" w:cs="Times New Roman" w:eastAsia="Times New Roman" w:hAnsi="Times New Roman"/>
          <w:sz w:val="18"/>
          <w:szCs w:val="18"/>
          <w:color w:val="auto"/>
        </w:rPr>
        <w:t>” means a Loan that bears interest at a rate based on the NIBOR Rate. All NIBOR Rate Loans shall be denominated in Norwegian Kroner.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Non-Consenting Bank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Non-Terminating Bank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Norwegian Kroner</w:t>
      </w:r>
      <w:r>
        <w:rPr>
          <w:rFonts w:ascii="Times New Roman" w:cs="Times New Roman" w:eastAsia="Times New Roman" w:hAnsi="Times New Roman"/>
          <w:sz w:val="18"/>
          <w:szCs w:val="18"/>
          <w:color w:val="auto"/>
        </w:rPr>
        <w:t>” means the lawful currency of Norway.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Exclusive Control</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NYMEX</w:t>
      </w:r>
      <w:r>
        <w:rPr>
          <w:rFonts w:ascii="Times New Roman" w:cs="Times New Roman" w:eastAsia="Times New Roman" w:hAnsi="Times New Roman"/>
          <w:sz w:val="18"/>
          <w:szCs w:val="18"/>
          <w:color w:val="auto"/>
        </w:rPr>
        <w:t>” means New York Mercantile Exchange, Inc., a Delaware corporation, together with its successors and assigns.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NYMEX Rules</w:t>
      </w:r>
      <w:r>
        <w:rPr>
          <w:rFonts w:ascii="Times New Roman" w:cs="Times New Roman" w:eastAsia="Times New Roman" w:hAnsi="Times New Roman"/>
          <w:sz w:val="18"/>
          <w:szCs w:val="18"/>
          <w:color w:val="auto"/>
        </w:rPr>
        <w:t>” means the rules of NYMEX and includes any interpretations thereof.</w:t>
      </w:r>
    </w:p>
    <w:p>
      <w:pPr>
        <w:spacing w:after="0" w:line="225" w:lineRule="exact"/>
        <w:rPr>
          <w:sz w:val="20"/>
          <w:szCs w:val="20"/>
          <w:color w:val="auto"/>
        </w:rPr>
      </w:pPr>
    </w:p>
    <w:p>
      <w:pPr>
        <w:ind w:right="60" w:firstLine="44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all unpaid principal of, and accrued and unpaid interest on, the Loans (including, without limitation, interest accruing after the filing of any petition in bankruptcy, or the commencement of any insolvency, reorganization or like proceeding, relating to the Company, whether or not a claim for such interest is allowed in such proceeding), all accrued and unpaid commitment fees and expenses (including attorneys’ and professional advisors’ fees) required to be paid under this Agreement and all other obligations of the Company to any Agent or any Bank, in each case arising under the Loan Documents whether direct or indirect, absolute or contingent, due or to become due, or now existing or hereafter incurred.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xml:space="preserve">” means any and all present or future stamp or documentary taxes or any other excise or property taxes, charges or similar levies arising from any payment made under any Loan Document or from the execution, delivery or enforcement of, or otherwise with respect to, any Loan Document, including any interest, additions to tax or penalties applicable thereto, excluding however any such taxes imposed with respect to an assignment (other than an assignment made pursuant to </w:t>
      </w:r>
      <w:r>
        <w:rPr>
          <w:rFonts w:ascii="Times New Roman" w:cs="Times New Roman" w:eastAsia="Times New Roman" w:hAnsi="Times New Roman"/>
          <w:sz w:val="18"/>
          <w:szCs w:val="18"/>
          <w:u w:val="single" w:color="auto"/>
          <w:color w:val="auto"/>
        </w:rPr>
        <w:t>Section 11.3(h)</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Loan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Overnight Libor Rate</w:t>
      </w:r>
      <w:r>
        <w:rPr>
          <w:rFonts w:ascii="Times New Roman" w:cs="Times New Roman" w:eastAsia="Times New Roman" w:hAnsi="Times New Roman"/>
          <w:sz w:val="18"/>
          <w:szCs w:val="18"/>
          <w:color w:val="auto"/>
        </w:rPr>
        <w:t>” means, in relation to any Loan in a LIBOR Quoted Specified Alternative Currency for any day, a rate per annum equal to the London Interbank Offered Rate (“</w:t>
      </w:r>
      <w:r>
        <w:rPr>
          <w:rFonts w:ascii="Times New Roman" w:cs="Times New Roman" w:eastAsia="Times New Roman" w:hAnsi="Times New Roman"/>
          <w:sz w:val="18"/>
          <w:szCs w:val="18"/>
          <w:u w:val="single" w:color="auto"/>
          <w:color w:val="auto"/>
        </w:rPr>
        <w:t>LIBOR</w:t>
      </w:r>
      <w:r>
        <w:rPr>
          <w:rFonts w:ascii="Times New Roman" w:cs="Times New Roman" w:eastAsia="Times New Roman" w:hAnsi="Times New Roman"/>
          <w:sz w:val="18"/>
          <w:szCs w:val="18"/>
          <w:color w:val="auto"/>
        </w:rPr>
        <w:t xml:space="preserve">”) for such currency or, if such rate is not available, a comparable or successor rate which rate is reasonably selected by the Administrative Agent, as published on the applicable Bloomberg screen page (or such other commercially available source providing such quotations as may be designated by the Administrative Agent from time to time) at approximately 11:00 a.m. (London time) for an amount comparable to the amount of that Loan on such day for overnight deposits in the relevant currency, and, if any such applicable rate is below zero, the Overnight Libor Rate for such day will be deemed to be zero;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after the date hereof and to the extent a comparable or successor rate is reasonably selected by the Administrative Agent (as contemplated above), such selected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selected rate shall be applied in a manner as otherwise reasonably determined by the Administrative Agent.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66" w:right="439" w:bottom="1440" w:gutter="0" w:footer="0" w:header="0"/>
        </w:sectPr>
      </w:pPr>
    </w:p>
    <w:bookmarkStart w:id="39" w:name="page40"/>
    <w:bookmarkEnd w:id="39"/>
    <w:p>
      <w:pPr>
        <w:ind w:right="340" w:firstLine="44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Overnight Libor Rate Loan</w:t>
      </w:r>
      <w:r>
        <w:rPr>
          <w:rFonts w:ascii="Times New Roman" w:cs="Times New Roman" w:eastAsia="Times New Roman" w:hAnsi="Times New Roman"/>
          <w:sz w:val="18"/>
          <w:szCs w:val="18"/>
          <w:color w:val="auto"/>
        </w:rPr>
        <w:t>” means a Loan that bears interest at a rate based on the Overnight Libor Rate. All Overnight Libor Rate Loans shall be denominated in a Libor Quoted Specified Alternative Currency.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Member State</w:t>
      </w:r>
      <w:r>
        <w:rPr>
          <w:rFonts w:ascii="Times New Roman" w:cs="Times New Roman" w:eastAsia="Times New Roman" w:hAnsi="Times New Roman"/>
          <w:sz w:val="18"/>
          <w:szCs w:val="18"/>
          <w:color w:val="auto"/>
        </w:rPr>
        <w:t>” means any member state of the European Union that has the Euro as its lawful currency in accordance with legislation of the European Union relating to Economic and Monetary Union.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means the Pension Benefit Guaranty Corporation and its successors and assigns.</w:t>
      </w:r>
    </w:p>
    <w:p>
      <w:pPr>
        <w:spacing w:after="0" w:line="225" w:lineRule="exact"/>
        <w:rPr>
          <w:sz w:val="20"/>
          <w:szCs w:val="20"/>
          <w:color w:val="auto"/>
        </w:rPr>
      </w:pPr>
    </w:p>
    <w:p>
      <w:pPr>
        <w:ind w:right="38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Bonds</w:t>
      </w:r>
      <w:r>
        <w:rPr>
          <w:rFonts w:ascii="Times New Roman" w:cs="Times New Roman" w:eastAsia="Times New Roman" w:hAnsi="Times New Roman"/>
          <w:sz w:val="18"/>
          <w:szCs w:val="18"/>
          <w:color w:val="auto"/>
        </w:rPr>
        <w:t>” means the assets made available to the Clearing House by each Clearing Member as security for its obligations to the Clearing House pursuant to CME Rule 820, CBOT Rule 820, NYMEX Rule 820 or any other similar Rule, as applicable.</w:t>
      </w:r>
    </w:p>
    <w:p>
      <w:pPr>
        <w:spacing w:after="0" w:line="155" w:lineRule="exact"/>
        <w:rPr>
          <w:sz w:val="20"/>
          <w:szCs w:val="20"/>
          <w:color w:val="auto"/>
        </w:rPr>
      </w:pPr>
    </w:p>
    <w:p>
      <w:pPr>
        <w:ind w:right="26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corporation, natural person, firm, joint venture, partnership, limited liability company, trust, unincorporated organization, enterprise, government or any department or agency of any government.</w:t>
      </w:r>
    </w:p>
    <w:p>
      <w:pPr>
        <w:spacing w:after="0" w:line="155" w:lineRule="exact"/>
        <w:rPr>
          <w:sz w:val="20"/>
          <w:szCs w:val="20"/>
          <w:color w:val="auto"/>
        </w:rPr>
      </w:pPr>
    </w:p>
    <w:p>
      <w:pPr>
        <w:ind w:right="18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an “employee pension benefit plan” (as described in Section 3(2) of ERISA) which is covered by Title IV of ERISA or subject to the minimum funding standards under Section 412 of the Internal Revenue Code as to which the Company or any member of the Controlled Group either, (i) sponsors or has sponsored, (ii) maintains or has maintained, or (iii) contributes to or has or had an obligation to make contributions.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“Polish Zloty” </w:t>
      </w:r>
      <w:r>
        <w:rPr>
          <w:rFonts w:ascii="Times New Roman" w:cs="Times New Roman" w:eastAsia="Times New Roman" w:hAnsi="Times New Roman"/>
          <w:sz w:val="18"/>
          <w:szCs w:val="18"/>
          <w:color w:val="auto"/>
        </w:rPr>
        <w:t>means the lawful currency of Poland.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PPSA</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right="58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Notice Deadline</w:t>
      </w:r>
      <w:r>
        <w:rPr>
          <w:rFonts w:ascii="Times New Roman" w:cs="Times New Roman" w:eastAsia="Times New Roman" w:hAnsi="Times New Roman"/>
          <w:sz w:val="18"/>
          <w:szCs w:val="18"/>
          <w:color w:val="auto"/>
        </w:rPr>
        <w:t xml:space="preserve">” means, with respect to each applicable currency, the time designated on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under the column titled “Deadline for Borrower Submission of a Prepayment Notice” with respect to such applicable currency.</w:t>
      </w:r>
    </w:p>
    <w:p>
      <w:pPr>
        <w:spacing w:after="0" w:line="15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PRIBOR Rate</w:t>
      </w:r>
      <w:r>
        <w:rPr>
          <w:rFonts w:ascii="Times New Roman" w:cs="Times New Roman" w:eastAsia="Times New Roman" w:hAnsi="Times New Roman"/>
          <w:sz w:val="18"/>
          <w:szCs w:val="18"/>
          <w:color w:val="auto"/>
        </w:rPr>
        <w:t xml:space="preserve">” means, in relation to any Loan in Czech Koruna for any day, a rate per annum equal to the Prague Interbank Offered Rate or, if such rate is not available, a comparable or successor rate, which rate is reasonably selected by the Administrative Agent, as published on the applicable Bloomberg screen page (or such other commercially available source providing such quotations as may be designated by the Administrative Agent from time to time) at or about 11:00 am (Prague time) for an amount comparable to the amount of that Loan on such day for overnight deposits and, if any such applicable rate is below zero, the PRIBOR Rate for such day will be deemed to be zero;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after the date hereof and to the extent a comparable or successor rate is reasonably selected by the Administrative Agent (as contemplated above), such selected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selected rate shall be applied in a manner as otherwise reasonably determined by the Administrative Agent.</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6" w:right="479" w:bottom="1440" w:gutter="0" w:footer="0" w:header="0"/>
        </w:sectPr>
      </w:pPr>
    </w:p>
    <w:bookmarkStart w:id="40" w:name="page41"/>
    <w:bookmarkEnd w:id="40"/>
    <w:p>
      <w:pPr>
        <w:ind w:right="220" w:firstLine="44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PRIBOR Rate Loan</w:t>
      </w:r>
      <w:r>
        <w:rPr>
          <w:rFonts w:ascii="Times New Roman" w:cs="Times New Roman" w:eastAsia="Times New Roman" w:hAnsi="Times New Roman"/>
          <w:sz w:val="18"/>
          <w:szCs w:val="18"/>
          <w:color w:val="auto"/>
        </w:rPr>
        <w:t>” means a Loan that bears interest at a rate based on the PRIBOR Rate. All PRIBOR Rate Loans shall be denominated in Czech Koruna.</w:t>
      </w:r>
    </w:p>
    <w:p>
      <w:pPr>
        <w:spacing w:after="0" w:line="155" w:lineRule="exact"/>
        <w:rPr>
          <w:sz w:val="20"/>
          <w:szCs w:val="20"/>
          <w:color w:val="auto"/>
        </w:rPr>
      </w:pPr>
    </w:p>
    <w:p>
      <w:pPr>
        <w:ind w:right="30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Bank</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U</w:t>
      </w:r>
      <w:r>
        <w:rPr>
          <w:rFonts w:ascii="Times New Roman" w:cs="Times New Roman" w:eastAsia="Times New Roman" w:hAnsi="Times New Roman"/>
          <w:sz w:val="18"/>
          <w:szCs w:val="18"/>
          <w:color w:val="auto"/>
        </w:rPr>
        <w:t>” means Regulation U of the Board of Governors of the Federal Reserve System from time to time in effect and shall include any successor or other regulation or official interpretation of said Board of Governors relating to the extension of credit by banks for the purpose of purchasing or carrying margin stocks applicable to member banks of the Federal Reserve System.</w:t>
      </w:r>
    </w:p>
    <w:p>
      <w:pPr>
        <w:spacing w:after="0" w:line="171" w:lineRule="exact"/>
        <w:rPr>
          <w:sz w:val="20"/>
          <w:szCs w:val="20"/>
          <w:color w:val="auto"/>
        </w:rPr>
      </w:pPr>
    </w:p>
    <w:p>
      <w:pPr>
        <w:ind w:right="12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partners and advisors of such Person and such Person’s Affiliates.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Bank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Reportable Event</w:t>
      </w:r>
      <w:r>
        <w:rPr>
          <w:rFonts w:ascii="Times New Roman" w:cs="Times New Roman" w:eastAsia="Times New Roman" w:hAnsi="Times New Roman"/>
          <w:sz w:val="18"/>
          <w:szCs w:val="18"/>
          <w:color w:val="auto"/>
        </w:rPr>
        <w:t>” means a reportable event as defined in Section 4043 of ERISA and the regulations issued under such Section, with respect to a Plan, excluding, however, such events as to which the PBGC by regulation waived the requirement of Section 4043(a) of ERISA that it be notified within 30 days of the occurrence of such event (provided that a failure to meet the minimum funding standard of Section 412 of the Internal Revenue Code and of Section 302 of ERISA shall be a reportable event regardless of the issuance of any such waivers in accordance with Section 412(c) of the Internal Revenue Code).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Requesting Bank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1"/>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Required Applicable Banks</w:t>
      </w:r>
      <w:r>
        <w:rPr>
          <w:rFonts w:ascii="Times New Roman" w:cs="Times New Roman" w:eastAsia="Times New Roman" w:hAnsi="Times New Roman"/>
          <w:sz w:val="17"/>
          <w:szCs w:val="17"/>
          <w:color w:val="auto"/>
        </w:rPr>
        <w:t>” means, with respect to any Applicable Tranche, Banks having more than 50% of the aggregate outstanding Applicable Tranche Commitments in such Applicable Tranche or, after the Revolving Credit Termination Date, more than 50% of the aggregate Applicable Tranche Revolving Loans outstanding (including participating interests in Applicable Tranche Swingline Loans) in such Applicable Tranche.</w:t>
      </w:r>
    </w:p>
    <w:p>
      <w:pPr>
        <w:spacing w:after="0" w:line="153" w:lineRule="exact"/>
        <w:rPr>
          <w:sz w:val="20"/>
          <w:szCs w:val="20"/>
          <w:color w:val="auto"/>
        </w:rPr>
      </w:pPr>
    </w:p>
    <w:p>
      <w:pPr>
        <w:ind w:right="28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Banks</w:t>
      </w:r>
      <w:r>
        <w:rPr>
          <w:rFonts w:ascii="Times New Roman" w:cs="Times New Roman" w:eastAsia="Times New Roman" w:hAnsi="Times New Roman"/>
          <w:sz w:val="18"/>
          <w:szCs w:val="18"/>
          <w:color w:val="auto"/>
        </w:rPr>
        <w:t>” means Banks having more than 50% of the sum of the Aggregate Commitments or, after the Revolving Credit Termination Date, more than 50% of the aggregate Revolving Loans outstanding (including participating interests in Swingline Loans).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Resignation 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each of the Executive Chairman &amp; President, Chief Executive Officer, Chief Financial Officer, Treasurer, Assistant Treasurer, Secretary and Assistant Secretary of CME.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6" w:right="459" w:bottom="1440" w:gutter="0" w:footer="0" w:header="0"/>
        </w:sectPr>
      </w:pPr>
    </w:p>
    <w:bookmarkStart w:id="41" w:name="page42"/>
    <w:bookmarkEnd w:id="41"/>
    <w:p>
      <w:pPr>
        <w:ind w:firstLine="441"/>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Revaluation Date</w:t>
      </w:r>
      <w:r>
        <w:rPr>
          <w:rFonts w:ascii="Times New Roman" w:cs="Times New Roman" w:eastAsia="Times New Roman" w:hAnsi="Times New Roman"/>
          <w:sz w:val="18"/>
          <w:szCs w:val="18"/>
          <w:color w:val="auto"/>
        </w:rPr>
        <w:t>” means, with respect to any Loan denominated in an Alternative Currency under an Applicable Tranche, each of the following: (i) each date of an Advance denominated in an Alternative Currency, (ii) while a Loan denominated in an Alternative Currency is outstanding on any date upon the request of (A) the Administrative Agent or (B) the Required Applicable Banks with respect to Loans outstanding under any Applicable Tranche and (iii) such additional dates as the Company may reasonably request from time to time.</w:t>
      </w:r>
    </w:p>
    <w:p>
      <w:pPr>
        <w:spacing w:after="0" w:line="177" w:lineRule="exact"/>
        <w:rPr>
          <w:sz w:val="20"/>
          <w:szCs w:val="20"/>
          <w:color w:val="auto"/>
        </w:rPr>
      </w:pPr>
    </w:p>
    <w:p>
      <w:pPr>
        <w:ind w:right="14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Termination Date</w:t>
      </w:r>
      <w:r>
        <w:rPr>
          <w:rFonts w:ascii="Times New Roman" w:cs="Times New Roman" w:eastAsia="Times New Roman" w:hAnsi="Times New Roman"/>
          <w:sz w:val="18"/>
          <w:szCs w:val="18"/>
          <w:color w:val="auto"/>
        </w:rPr>
        <w:t>” means April 29, 2020 or any earlier date on which the Aggregate Commitments are terminated pursuant to this Agreement.</w:t>
      </w:r>
    </w:p>
    <w:p>
      <w:pPr>
        <w:spacing w:after="0" w:line="155" w:lineRule="exact"/>
        <w:rPr>
          <w:sz w:val="20"/>
          <w:szCs w:val="20"/>
          <w:color w:val="auto"/>
        </w:rPr>
      </w:pPr>
    </w:p>
    <w:p>
      <w:pPr>
        <w:ind w:right="18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Revolving Loans may be denominated in U.S. Dollars or Alternative Currencies, as the case may be for each Applicable Tranche as indicated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38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means the collective reference to the CME Rules, the CBOT Rules, the NYMEX Rules and the rules of any other exchange which is qualified to clear trades through the Clearing House.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Standard &amp; Poor’s Financial Services LLC, a subsidiary of the McGraw-Hill Companies, Inc. and any successor thereto.</w:t>
      </w:r>
    </w:p>
    <w:p>
      <w:pPr>
        <w:spacing w:after="0" w:line="225" w:lineRule="exact"/>
        <w:rPr>
          <w:sz w:val="20"/>
          <w:szCs w:val="20"/>
          <w:color w:val="auto"/>
        </w:rPr>
      </w:pPr>
    </w:p>
    <w:p>
      <w:pPr>
        <w:ind w:right="720" w:firstLine="441"/>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Sanction(s)</w:t>
      </w:r>
      <w:r>
        <w:rPr>
          <w:rFonts w:ascii="Times New Roman" w:cs="Times New Roman" w:eastAsia="Times New Roman" w:hAnsi="Times New Roman"/>
          <w:sz w:val="17"/>
          <w:szCs w:val="17"/>
          <w:color w:val="auto"/>
        </w:rPr>
        <w:t>” means any international economic sanction administered or enforced by the United States Government (including without limitation, OFAC), the United Nations Security Council, the European Union, Her Majesty’s Treasury or other relevant sanctions authority.</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SDN List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means a numbered section of this Agreement, unless another document is specifically referenced.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Obligations</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Account</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right="4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and Pledge Agreement</w:t>
      </w:r>
      <w:r>
        <w:rPr>
          <w:rFonts w:ascii="Times New Roman" w:cs="Times New Roman" w:eastAsia="Times New Roman" w:hAnsi="Times New Roman"/>
          <w:sz w:val="18"/>
          <w:szCs w:val="18"/>
          <w:color w:val="auto"/>
        </w:rPr>
        <w:t>” means that certain Security and Pledge Agreement, dated as of November 2, 2017 by and among the Clearing Members party thereto, the Company and the Collateral Agent, as amended, restated, supplemented or otherwise modified from time to time.</w:t>
      </w:r>
    </w:p>
    <w:p>
      <w:pPr>
        <w:spacing w:after="0" w:line="155" w:lineRule="exact"/>
        <w:rPr>
          <w:sz w:val="20"/>
          <w:szCs w:val="20"/>
          <w:color w:val="auto"/>
        </w:rPr>
      </w:pPr>
    </w:p>
    <w:p>
      <w:pPr>
        <w:ind w:right="16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Deposits</w:t>
      </w:r>
      <w:r>
        <w:rPr>
          <w:rFonts w:ascii="Times New Roman" w:cs="Times New Roman" w:eastAsia="Times New Roman" w:hAnsi="Times New Roman"/>
          <w:sz w:val="18"/>
          <w:szCs w:val="18"/>
          <w:color w:val="auto"/>
        </w:rPr>
        <w:t>” means the assets made available to the Clearing House by a Clearing Member as security for its obligations to the Clearing House pursuant to CME Rule 816, CBOT Rule 816, NYMEX Rule 816 or any other similar Rule.</w:t>
      </w:r>
    </w:p>
    <w:p>
      <w:pPr>
        <w:spacing w:after="0" w:line="155"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SIBOR Rate</w:t>
      </w:r>
      <w:r>
        <w:rPr>
          <w:rFonts w:ascii="Times New Roman" w:cs="Times New Roman" w:eastAsia="Times New Roman" w:hAnsi="Times New Roman"/>
          <w:sz w:val="18"/>
          <w:szCs w:val="18"/>
          <w:color w:val="auto"/>
        </w:rPr>
        <w:t xml:space="preserve">” means, in relation to any Loan in Singapore Dollars for any day, a rate per annum equal to the Singapore Interbank Offered Rate or, if such rate is not available, a comparable or successor rate, which rate is reasonably selected by the Administrative Agent, as published on the applicable Bloomberg screen page (or such other commercially available source providing such quotations as may be designated by the Administrative Agent from time to time) at or about 11:00 am (Singapore time) for an amount comparable to the amount of that Loan on such day for overnight deposits and, if any such applicable rate is below zero, the SIBOR Rate for such day will be deemed to be zero;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after the date hereof and to the extent a comparable or successor rate is reasonably selected by the Administrative Agent (as contemplated above), such selected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selected rate shall be applied in a manner as otherwise reasonably determined by the Administrative Agent.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42" w:name="page43"/>
    <w:bookmarkEnd w:id="42"/>
    <w:p>
      <w:pPr>
        <w:ind w:right="540" w:firstLine="44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SIBOR Rate Loan</w:t>
      </w:r>
      <w:r>
        <w:rPr>
          <w:rFonts w:ascii="Times New Roman" w:cs="Times New Roman" w:eastAsia="Times New Roman" w:hAnsi="Times New Roman"/>
          <w:sz w:val="18"/>
          <w:szCs w:val="18"/>
          <w:color w:val="auto"/>
        </w:rPr>
        <w:t>” means a Loan that bears interest at a rate based on the SIBOR Rate. All SIBOR Rate Loans shall be denominated in Singapore Dollars.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Singapore Dollars</w:t>
      </w:r>
      <w:r>
        <w:rPr>
          <w:rFonts w:ascii="Times New Roman" w:cs="Times New Roman" w:eastAsia="Times New Roman" w:hAnsi="Times New Roman"/>
          <w:sz w:val="18"/>
          <w:szCs w:val="18"/>
          <w:color w:val="auto"/>
        </w:rPr>
        <w:t>” means the lawful currency of the Republic of Singapore.</w:t>
      </w:r>
    </w:p>
    <w:p>
      <w:pPr>
        <w:spacing w:after="0" w:line="225" w:lineRule="exact"/>
        <w:rPr>
          <w:sz w:val="20"/>
          <w:szCs w:val="20"/>
          <w:color w:val="auto"/>
        </w:rPr>
      </w:pPr>
    </w:p>
    <w:p>
      <w:pPr>
        <w:ind w:right="20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Single Employer Plan</w:t>
      </w:r>
      <w:r>
        <w:rPr>
          <w:rFonts w:ascii="Times New Roman" w:cs="Times New Roman" w:eastAsia="Times New Roman" w:hAnsi="Times New Roman"/>
          <w:sz w:val="18"/>
          <w:szCs w:val="18"/>
          <w:color w:val="auto"/>
        </w:rPr>
        <w:t>” means a Plan maintained by the Company or any member of the Controlled Group for employees of the Company or any member of the Controlled Group.</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Sovereign Debt</w:t>
      </w:r>
      <w:r>
        <w:rPr>
          <w:rFonts w:ascii="Times New Roman" w:cs="Times New Roman" w:eastAsia="Times New Roman" w:hAnsi="Times New Roman"/>
          <w:sz w:val="18"/>
          <w:szCs w:val="18"/>
          <w:color w:val="auto"/>
        </w:rPr>
        <w:t xml:space="preserve">” means any Foreign Sovereign Debt referenced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Spot Rate</w:t>
      </w:r>
      <w:r>
        <w:rPr>
          <w:rFonts w:ascii="Times New Roman" w:cs="Times New Roman" w:eastAsia="Times New Roman" w:hAnsi="Times New Roman"/>
          <w:sz w:val="18"/>
          <w:szCs w:val="18"/>
          <w:color w:val="auto"/>
        </w:rPr>
        <w:t>” for a currency, on any day, means the rate determined (i) by the Administrative Agent, in the case of any Advance or (ii) by the Collateral Monitoring Agent, in the case of any Borrowing Base calculation, to be the rate quoted by the Person acting in such capacity as the spot rate for the purchase by such Person of such currency with another currency on such date, with such rate determined in the respective Agent’s usual and customary manner (including without limitation by obtaining such rate from Bloomberg or other comparable reporting service) and selected by such Agent in its sole discretion (provided that the rate with respect to any Borrowing Base calculation shall not be earlier than the rate determined as of the close of business on the prior Business Day); provided further that the Administrative Agent or Collateral Monitoring Agent, as applicable, may obtain such spot rate from another financial institution designated by the Administrative Agent or Collateral Monitoring Agent, as applicable, if the Person acting in such capacity does not have as of the date of determination a spot buying rate for any such currency.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Sterling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 the lawful currency of the United Kingdom.</w:t>
      </w:r>
    </w:p>
    <w:p>
      <w:pPr>
        <w:spacing w:after="0" w:line="22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b w:val="1"/>
          <w:bCs w:val="1"/>
          <w:color w:val="auto"/>
        </w:rPr>
        <w:t>“STIBOR Rate</w:t>
      </w:r>
      <w:r>
        <w:rPr>
          <w:rFonts w:ascii="Times New Roman" w:cs="Times New Roman" w:eastAsia="Times New Roman" w:hAnsi="Times New Roman"/>
          <w:sz w:val="18"/>
          <w:szCs w:val="18"/>
          <w:color w:val="auto"/>
        </w:rPr>
        <w:t>” means, in relation to any Loan in Swedish Kronor for any day, a rate per annum equal to the Stockholm Interbank Offered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if such rate is not available, a comparable or successor rate, which rate is reasonably selected by the Administrative Agent, as published on the applicable Bloomberg screen page (or such other commercially available source providing such quotations as may be designated by the Administrative Agent from time to time) at or about 11:00 a.m. (Stockholm, Sweden time) for an amount comparable to the amount of that Loan on such day for overnight deposits and, if any such applicable rate is below zero, the STIBOR Rate for such day will be deemed to be zero;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after the date hereof and to the extent a comparable or successor rate is reasonably selected by the Administrative Agent (as contemplated above), such selected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selected rate shall be applied in a manner as otherwise reasonably determined by the Administrative Agent.</w:t>
      </w:r>
    </w:p>
    <w:p>
      <w:pPr>
        <w:spacing w:after="0" w:line="185" w:lineRule="exact"/>
        <w:rPr>
          <w:sz w:val="20"/>
          <w:szCs w:val="20"/>
          <w:color w:val="auto"/>
        </w:rPr>
      </w:pPr>
    </w:p>
    <w:p>
      <w:pPr>
        <w:ind w:right="20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STIBOR Rate Loan</w:t>
      </w:r>
      <w:r>
        <w:rPr>
          <w:rFonts w:ascii="Times New Roman" w:cs="Times New Roman" w:eastAsia="Times New Roman" w:hAnsi="Times New Roman"/>
          <w:sz w:val="18"/>
          <w:szCs w:val="18"/>
          <w:color w:val="auto"/>
        </w:rPr>
        <w:t>” means a Loan that bears interest at a rate based on the STIBOR Rate. All STIBOR Rate Loans shall be denominated in Swedish Kronor.</w:t>
      </w:r>
    </w:p>
    <w:p>
      <w:pPr>
        <w:spacing w:after="0" w:line="155" w:lineRule="exact"/>
        <w:rPr>
          <w:sz w:val="20"/>
          <w:szCs w:val="20"/>
          <w:color w:val="auto"/>
        </w:rPr>
      </w:pPr>
    </w:p>
    <w:p>
      <w:pPr>
        <w:ind w:right="80"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corporation, partnership, joint venture, limited liability company or other business entity, more than 50% of the outstanding voting securities or other interests having ordinary voting power for the election of directors or other governing body (other than securities or interests having such power only by reason of the happening of a contingency) of which shall at the time be owned or controlled, directly or indirectly, by the Company or by one or more of its Subsidiaries or by the Company and one or more of its Subsidiaries.</w:t>
      </w:r>
    </w:p>
    <w:p>
      <w:pPr>
        <w:spacing w:after="0" w:line="177" w:lineRule="exact"/>
        <w:rPr>
          <w:sz w:val="20"/>
          <w:szCs w:val="20"/>
          <w:color w:val="auto"/>
        </w:rPr>
      </w:pPr>
    </w:p>
    <w:p>
      <w:pPr>
        <w:ind w:right="640" w:firstLine="441"/>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Supermajority Banks</w:t>
      </w:r>
      <w:r>
        <w:rPr>
          <w:rFonts w:ascii="Times New Roman" w:cs="Times New Roman" w:eastAsia="Times New Roman" w:hAnsi="Times New Roman"/>
          <w:sz w:val="17"/>
          <w:szCs w:val="17"/>
          <w:color w:val="auto"/>
        </w:rPr>
        <w:t>” means Banks having more than 75% of the sum of the Aggregate Commitments or, after the Revolving Credit Termination Date, more than 75% of the aggregate Revolving Loans outstanding (including funded participating interests in Swingline Loans).</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440" w:top="266" w:right="519" w:bottom="1440" w:gutter="0" w:footer="0" w:header="0"/>
        </w:sectPr>
      </w:pPr>
    </w:p>
    <w:bookmarkStart w:id="43" w:name="page44"/>
    <w:bookmarkEnd w:id="4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Swedish Kronor</w:t>
      </w:r>
      <w:r>
        <w:rPr>
          <w:rFonts w:ascii="Times New Roman" w:cs="Times New Roman" w:eastAsia="Times New Roman" w:hAnsi="Times New Roman"/>
          <w:sz w:val="18"/>
          <w:szCs w:val="18"/>
          <w:color w:val="auto"/>
        </w:rPr>
        <w:t>” means the lawful currency of Sweden.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Loan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Swiss Francs</w:t>
      </w:r>
      <w:r>
        <w:rPr>
          <w:rFonts w:ascii="Times New Roman" w:cs="Times New Roman" w:eastAsia="Times New Roman" w:hAnsi="Times New Roman"/>
          <w:sz w:val="18"/>
          <w:szCs w:val="18"/>
          <w:color w:val="auto"/>
        </w:rPr>
        <w:t>” means the lawful currency of Switzerland.</w:t>
      </w:r>
    </w:p>
    <w:p>
      <w:pPr>
        <w:spacing w:after="0" w:line="225" w:lineRule="exact"/>
        <w:rPr>
          <w:sz w:val="20"/>
          <w:szCs w:val="20"/>
          <w:color w:val="auto"/>
        </w:rPr>
      </w:pPr>
    </w:p>
    <w:p>
      <w:pPr>
        <w:ind w:right="16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Day</w:t>
      </w:r>
      <w:r>
        <w:rPr>
          <w:rFonts w:ascii="Times New Roman" w:cs="Times New Roman" w:eastAsia="Times New Roman" w:hAnsi="Times New Roman"/>
          <w:sz w:val="18"/>
          <w:szCs w:val="18"/>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71" w:lineRule="exact"/>
        <w:rPr>
          <w:sz w:val="20"/>
          <w:szCs w:val="20"/>
          <w:color w:val="auto"/>
        </w:rPr>
      </w:pPr>
    </w:p>
    <w:p>
      <w:pPr>
        <w:ind w:right="90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any and all present or future taxes, levies, imposts, duties, fees, deductions, charges or withholdings (including backup withholding) imposed by any Governmental Authority, including any interest, additions to tax or penalties applicable thereto.</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Terminated Bank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Terminated Commitment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 Draw</w:t>
      </w:r>
      <w:r>
        <w:rPr>
          <w:rFonts w:ascii="Times New Roman" w:cs="Times New Roman" w:eastAsia="Times New Roman" w:hAnsi="Times New Roman"/>
          <w:sz w:val="18"/>
          <w:szCs w:val="18"/>
          <w:color w:val="auto"/>
        </w:rPr>
        <w:t>” means an Advance made for the purpose of testing communication and draw procedures.</w:t>
      </w:r>
    </w:p>
    <w:p>
      <w:pPr>
        <w:spacing w:after="0" w:line="22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TIIE Rate</w:t>
      </w:r>
      <w:r>
        <w:rPr>
          <w:rFonts w:ascii="Times New Roman" w:cs="Times New Roman" w:eastAsia="Times New Roman" w:hAnsi="Times New Roman"/>
          <w:sz w:val="18"/>
          <w:szCs w:val="18"/>
          <w:color w:val="auto"/>
        </w:rPr>
        <w:t>” means, in relation to any Loan in Mexican Pesos for any day, the rate per annum equal to the Interbanking Equilibrium Interest Rate (“TIIE”), or a comparable or successor rate which rate is reasonably selected by the Administrative Agent, as published by Banco de Mexico in the Federation’s Official Gazette (or such other commercially available source providing such quotations as may be designated by the Administrative Agent from time to time) at or about 2:00 p.m. (Mexico City, Mexico time) for an amount comparable to the amount of that Loan on such day for overnight deposits and, if any such applicable rate is below zero, the TIIE Rate for such day will be deemed to be zero; provided, that, after the date hereof and to the extent a comparable or successor rate is reasonably selected by the Administrative Agent (as contemplated above), such selected rate shall be applied in a manner consistent with market practice; provided, further that to the extent such market practice is not administratively feasible for the Administrative Agent, such selected rate shall be applied in a manner as otherwise reasonably determined by the Administrative Agent.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TIIE Rate Loan</w:t>
      </w:r>
      <w:r>
        <w:rPr>
          <w:rFonts w:ascii="Times New Roman" w:cs="Times New Roman" w:eastAsia="Times New Roman" w:hAnsi="Times New Roman"/>
          <w:sz w:val="18"/>
          <w:szCs w:val="18"/>
          <w:color w:val="auto"/>
        </w:rPr>
        <w:t>” means a Loan that bears interest at a rate based on the TIIE Rate. All TIIE Rate Loans shall be denominated in Mexican Pesos.</w:t>
      </w:r>
    </w:p>
    <w:p>
      <w:pPr>
        <w:spacing w:after="0" w:line="225" w:lineRule="exact"/>
        <w:rPr>
          <w:sz w:val="20"/>
          <w:szCs w:val="20"/>
          <w:color w:val="auto"/>
        </w:rPr>
      </w:pPr>
    </w:p>
    <w:p>
      <w:pPr>
        <w:ind w:right="20"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w:t>
      </w:r>
      <w:r>
        <w:rPr>
          <w:rFonts w:ascii="Times New Roman" w:cs="Times New Roman" w:eastAsia="Times New Roman" w:hAnsi="Times New Roman"/>
          <w:sz w:val="18"/>
          <w:szCs w:val="18"/>
          <w:color w:val="auto"/>
        </w:rPr>
        <w:t xml:space="preserve">” means the credit facility provided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to or for the benefit of the Company by the Banks with a Tranche A Commitment, which such facility shall consist of Loans (and participations in Swingline Loans) in the currencies referenced under the heading “Tranche A”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and shall be in the maximum aggregate amount of the Tranche A Commitments of such Banks, as adjusted from time to time pursuant to the terms hereof.</w:t>
      </w:r>
    </w:p>
    <w:p>
      <w:pPr>
        <w:spacing w:after="0" w:line="177" w:lineRule="exact"/>
        <w:rPr>
          <w:sz w:val="20"/>
          <w:szCs w:val="20"/>
          <w:color w:val="auto"/>
        </w:rPr>
      </w:pPr>
    </w:p>
    <w:p>
      <w:pPr>
        <w:ind w:right="80" w:firstLine="44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Commitment</w:t>
      </w:r>
      <w:r>
        <w:rPr>
          <w:rFonts w:ascii="Times New Roman" w:cs="Times New Roman" w:eastAsia="Times New Roman" w:hAnsi="Times New Roman"/>
          <w:sz w:val="18"/>
          <w:szCs w:val="18"/>
          <w:color w:val="auto"/>
        </w:rPr>
        <w:t xml:space="preserve">” means, with respect to any Bank, the commitment of such Bank to make Loans and such Bank’s obligation to purchase participations in Swingline Loans in an aggregate principal amount at any one time outstanding not to exceed the amount set forth opposite such Bank’s name under the heading “Tranche A”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(and in the currencies indicated for such tranche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or in the Assignment Agreement pursuant to which such Bank shall have assumed its Tranche A Commitment, as applicable, as such amount may be (a) reduced from time to time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(b) reduced or increased from time to time pursuant to assignments by or to such Bank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11.3(h)</w:t>
      </w:r>
      <w:r>
        <w:rPr>
          <w:rFonts w:ascii="Times New Roman" w:cs="Times New Roman" w:eastAsia="Times New Roman" w:hAnsi="Times New Roman"/>
          <w:sz w:val="18"/>
          <w:szCs w:val="18"/>
          <w:color w:val="auto"/>
        </w:rPr>
        <w:t xml:space="preserve">; and (c) increased from time to time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66" w:right="439" w:bottom="1440" w:gutter="0" w:footer="0" w:header="0"/>
        </w:sectPr>
      </w:pPr>
    </w:p>
    <w:bookmarkStart w:id="44" w:name="page45"/>
    <w:bookmarkEnd w:id="44"/>
    <w:p>
      <w:pPr>
        <w:ind w:firstLine="441"/>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Tranche B</w:t>
      </w:r>
      <w:r>
        <w:rPr>
          <w:rFonts w:ascii="Times New Roman" w:cs="Times New Roman" w:eastAsia="Times New Roman" w:hAnsi="Times New Roman"/>
          <w:sz w:val="18"/>
          <w:szCs w:val="18"/>
          <w:color w:val="auto"/>
        </w:rPr>
        <w:t xml:space="preserve">” means the credit facility provided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to or for the benefit of the Company by the Banks with a Tranche B Commitment, which such facility shall consist of Loans (and participations in Swingline Loans) in the currencies referenced under the heading “Tranche B”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and shall be in the maximum aggregate amount of the Tranche B Commitments of such Banks, as adjusted from time to time pursuant to the terms hereof.</w:t>
      </w:r>
    </w:p>
    <w:p>
      <w:pPr>
        <w:spacing w:after="0" w:line="177" w:lineRule="exact"/>
        <w:rPr>
          <w:sz w:val="20"/>
          <w:szCs w:val="20"/>
          <w:color w:val="auto"/>
        </w:rPr>
      </w:pPr>
    </w:p>
    <w:p>
      <w:pPr>
        <w:ind w:right="60" w:firstLine="44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Commitment</w:t>
      </w:r>
      <w:r>
        <w:rPr>
          <w:rFonts w:ascii="Times New Roman" w:cs="Times New Roman" w:eastAsia="Times New Roman" w:hAnsi="Times New Roman"/>
          <w:sz w:val="18"/>
          <w:szCs w:val="18"/>
          <w:color w:val="auto"/>
        </w:rPr>
        <w:t xml:space="preserve">” means, with respect to any Bank, the commitment of such Bank to make Loans and such Bank’s obligation to purchase participations in Swingline Loans in an aggregate principal amount at any one time outstanding not to exceed the amount set forth opposite such Bank’s name under the heading “Tranche B”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(and in the currencies indicated for such tranche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or in the Assignment Agreement pursuant to which such Bank shall have assumed its Tranche B Commitment, as applicable, as such amount may be (a) reduced from time to time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(b) reduced or increased from time to time pursuant to assignments by or to such Bank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11.3(h)</w:t>
      </w:r>
      <w:r>
        <w:rPr>
          <w:rFonts w:ascii="Times New Roman" w:cs="Times New Roman" w:eastAsia="Times New Roman" w:hAnsi="Times New Roman"/>
          <w:sz w:val="18"/>
          <w:szCs w:val="18"/>
          <w:color w:val="auto"/>
        </w:rPr>
        <w:t xml:space="preserve">; and (c) increased from time to time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C</w:t>
      </w:r>
      <w:r>
        <w:rPr>
          <w:rFonts w:ascii="Times New Roman" w:cs="Times New Roman" w:eastAsia="Times New Roman" w:hAnsi="Times New Roman"/>
          <w:sz w:val="18"/>
          <w:szCs w:val="18"/>
          <w:color w:val="auto"/>
        </w:rPr>
        <w:t xml:space="preserve">” means the credit facility provided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to or for the benefit of the Company by the Banks with a Tranche C Commitment, which such facility shall consist of Loans (and participations in Swingline Loans) in the currencies referenced under the heading “Tranche C”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and shall be in the maximum aggregate amount of the Tranche C Commitments of such Banks, as adjusted from time to time pursuant to the terms hereof.</w:t>
      </w:r>
    </w:p>
    <w:p>
      <w:pPr>
        <w:spacing w:after="0" w:line="177" w:lineRule="exact"/>
        <w:rPr>
          <w:sz w:val="20"/>
          <w:szCs w:val="20"/>
          <w:color w:val="auto"/>
        </w:rPr>
      </w:pPr>
    </w:p>
    <w:p>
      <w:pPr>
        <w:ind w:right="60" w:firstLine="44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C Commitment</w:t>
      </w:r>
      <w:r>
        <w:rPr>
          <w:rFonts w:ascii="Times New Roman" w:cs="Times New Roman" w:eastAsia="Times New Roman" w:hAnsi="Times New Roman"/>
          <w:sz w:val="18"/>
          <w:szCs w:val="18"/>
          <w:color w:val="auto"/>
        </w:rPr>
        <w:t xml:space="preserve">” means, with respect to any Bank, the commitment of such Bank to make Loans and such Bank’s obligation to purchase participations in Swingline Loans in an aggregate principal amount at any one time outstanding not to exceed the amount set forth opposite such Bank’s name under the heading “Tranche C”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(and in the currencies indicated for such tranche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or in the Assignment Agreement pursuant to which such Bank shall have assumed its Tranche C Commitment, as applicable, as such amount may be (a) reduced from time to time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(b) reduced or increased from time to time pursuant to assignments by or to such Bank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11.3(h)</w:t>
      </w:r>
      <w:r>
        <w:rPr>
          <w:rFonts w:ascii="Times New Roman" w:cs="Times New Roman" w:eastAsia="Times New Roman" w:hAnsi="Times New Roman"/>
          <w:sz w:val="18"/>
          <w:szCs w:val="18"/>
          <w:color w:val="auto"/>
        </w:rPr>
        <w:t xml:space="preserve">; and (c) increased from time to time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D</w:t>
      </w:r>
      <w:r>
        <w:rPr>
          <w:rFonts w:ascii="Times New Roman" w:cs="Times New Roman" w:eastAsia="Times New Roman" w:hAnsi="Times New Roman"/>
          <w:sz w:val="18"/>
          <w:szCs w:val="18"/>
          <w:color w:val="auto"/>
        </w:rPr>
        <w:t xml:space="preserve">” means the credit facility provided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to or for the benefit of the Company by the Banks with a Tranche D Commitment, which such facility shall consist of Loans (and participations in Swingline Loans) in the currencies referenced under the heading “Tranche 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and shall be in the maximum aggregate amount of the Tranche D Commitments of such Banks, as adjusted from time to time pursuant to the terms hereof.</w:t>
      </w:r>
    </w:p>
    <w:p>
      <w:pPr>
        <w:spacing w:after="0" w:line="177" w:lineRule="exact"/>
        <w:rPr>
          <w:sz w:val="20"/>
          <w:szCs w:val="20"/>
          <w:color w:val="auto"/>
        </w:rPr>
      </w:pPr>
    </w:p>
    <w:p>
      <w:pPr>
        <w:ind w:right="60" w:firstLine="44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D Commitment</w:t>
      </w:r>
      <w:r>
        <w:rPr>
          <w:rFonts w:ascii="Times New Roman" w:cs="Times New Roman" w:eastAsia="Times New Roman" w:hAnsi="Times New Roman"/>
          <w:sz w:val="18"/>
          <w:szCs w:val="18"/>
          <w:color w:val="auto"/>
        </w:rPr>
        <w:t xml:space="preserve">” means, with respect to any Bank, the commitment of such Bank to make Loans and such Bank’s obligation to purchase participations in Swingline Loans in an aggregate principal amount at any one time outstanding not to exceed the amount set forth opposite such Bank’s name under the heading “Tranche 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(and in the currencies indicated for such tranche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or in the Assignment Agreement pursuant to which such Bank shall have assumed its Tranche D Commitment, as applicable, as such amount may be (a) reduced from time to time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(b) reduced or increased from time to time pursuant to assignments by or to such Bank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11.3(h)</w:t>
      </w:r>
      <w:r>
        <w:rPr>
          <w:rFonts w:ascii="Times New Roman" w:cs="Times New Roman" w:eastAsia="Times New Roman" w:hAnsi="Times New Roman"/>
          <w:sz w:val="18"/>
          <w:szCs w:val="18"/>
          <w:color w:val="auto"/>
        </w:rPr>
        <w:t xml:space="preserve">; and (c) increased from time to time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E</w:t>
      </w:r>
      <w:r>
        <w:rPr>
          <w:rFonts w:ascii="Times New Roman" w:cs="Times New Roman" w:eastAsia="Times New Roman" w:hAnsi="Times New Roman"/>
          <w:sz w:val="18"/>
          <w:szCs w:val="18"/>
          <w:color w:val="auto"/>
        </w:rPr>
        <w:t xml:space="preserve">” means the credit facility provided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to or for the benefit of the Company by the Banks with a Tranche E Commitment, which such facility shall consist of Loans (and participations in Swingline Loans) in the currencies referenced under the heading “Tranche E”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and shall be in the maximum aggregate amount of the Tranche E Commitments of such Banks, as adjusted from time to time pursuant to the terms hereof.</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6" w:right="459" w:bottom="1440" w:gutter="0" w:footer="0" w:header="0"/>
        </w:sectPr>
      </w:pPr>
    </w:p>
    <w:bookmarkStart w:id="45" w:name="page46"/>
    <w:bookmarkEnd w:id="45"/>
    <w:p>
      <w:pPr>
        <w:ind w:right="80" w:firstLine="441"/>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Tranche E Commitment</w:t>
      </w:r>
      <w:r>
        <w:rPr>
          <w:rFonts w:ascii="Times New Roman" w:cs="Times New Roman" w:eastAsia="Times New Roman" w:hAnsi="Times New Roman"/>
          <w:sz w:val="18"/>
          <w:szCs w:val="18"/>
          <w:color w:val="auto"/>
        </w:rPr>
        <w:t xml:space="preserve">” means, with respect to any Bank, the commitment of such Bank to make Loans and such Bank’s obligation to purchase participations in Swingline Loans in an aggregate principal amount at any one time outstanding not to exceed the amount set forth opposite such Bank’s name under the heading “Tranche E”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(and in the currencies indicated for such tranche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or in the Assignment Agreement pursuant to which such Bank shall have assumed its Tranche E Commitment, as applicable, as such amount may be (a) reduced from time to time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(b) reduced or increased from time to time pursuant to assignments by or to such Bank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11.3(h)</w:t>
      </w:r>
      <w:r>
        <w:rPr>
          <w:rFonts w:ascii="Times New Roman" w:cs="Times New Roman" w:eastAsia="Times New Roman" w:hAnsi="Times New Roman"/>
          <w:sz w:val="18"/>
          <w:szCs w:val="18"/>
          <w:color w:val="auto"/>
        </w:rPr>
        <w:t xml:space="preserve">; and (c) increased from time to time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F</w:t>
      </w:r>
      <w:r>
        <w:rPr>
          <w:rFonts w:ascii="Times New Roman" w:cs="Times New Roman" w:eastAsia="Times New Roman" w:hAnsi="Times New Roman"/>
          <w:sz w:val="18"/>
          <w:szCs w:val="18"/>
          <w:color w:val="auto"/>
        </w:rPr>
        <w:t xml:space="preserve">” means the credit facility provided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to or for the benefit of the Company by the Banks with a Tranche F Commitment, which such facility shall consist of Loans (and participations in Swingline Loans) in the currencies referenced under the heading “Tranche F”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and shall be in the maximum aggregate amount of the Tranche F Commitments of such Banks, as adjusted from time to time pursuant to the terms hereof.</w:t>
      </w:r>
    </w:p>
    <w:p>
      <w:pPr>
        <w:spacing w:after="0" w:line="177" w:lineRule="exact"/>
        <w:rPr>
          <w:sz w:val="20"/>
          <w:szCs w:val="20"/>
          <w:color w:val="auto"/>
        </w:rPr>
      </w:pPr>
    </w:p>
    <w:p>
      <w:pPr>
        <w:ind w:right="80" w:firstLine="44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F Commitment</w:t>
      </w:r>
      <w:r>
        <w:rPr>
          <w:rFonts w:ascii="Times New Roman" w:cs="Times New Roman" w:eastAsia="Times New Roman" w:hAnsi="Times New Roman"/>
          <w:sz w:val="18"/>
          <w:szCs w:val="18"/>
          <w:color w:val="auto"/>
        </w:rPr>
        <w:t xml:space="preserve">” means, with respect to any Bank, the commitment of such Bank to make Loans and such Bank’s obligation to purchase participations in Swingline Loans in an aggregate principal amount at any one time outstanding not to exceed the amount set forth opposite such Bank’s name under the heading “Tranche F”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(and in the currencies indicated for such tranche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or in the Assignment Agreement pursuant to which such Bank shall have assumed its Tranche F Commitment, as applicable, as such amount may be (a) reduced from time to time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(b) reduced or increased from time to time pursuant to assignments by or to such Bank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11.3(h)</w:t>
      </w:r>
      <w:r>
        <w:rPr>
          <w:rFonts w:ascii="Times New Roman" w:cs="Times New Roman" w:eastAsia="Times New Roman" w:hAnsi="Times New Roman"/>
          <w:sz w:val="18"/>
          <w:szCs w:val="18"/>
          <w:color w:val="auto"/>
        </w:rPr>
        <w:t xml:space="preserve">; and (c) increased from time to time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G</w:t>
      </w:r>
      <w:r>
        <w:rPr>
          <w:rFonts w:ascii="Times New Roman" w:cs="Times New Roman" w:eastAsia="Times New Roman" w:hAnsi="Times New Roman"/>
          <w:sz w:val="18"/>
          <w:szCs w:val="18"/>
          <w:color w:val="auto"/>
        </w:rPr>
        <w:t xml:space="preserve">” means the credit facility provided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to or for the benefit of the Company by the Banks with a Tranche G Commitment, which such facility shall consist of Loans (and participations in Swingline Loans) in the currencies referenced under the heading “Tranche G”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and shall be in the maximum aggregate amount of the Tranche G Commitments of such Banks, as adjusted from time to time pursuant to the terms hereof.</w:t>
      </w:r>
    </w:p>
    <w:p>
      <w:pPr>
        <w:spacing w:after="0" w:line="177" w:lineRule="exact"/>
        <w:rPr>
          <w:sz w:val="20"/>
          <w:szCs w:val="20"/>
          <w:color w:val="auto"/>
        </w:rPr>
      </w:pPr>
    </w:p>
    <w:p>
      <w:pPr>
        <w:ind w:right="60" w:firstLine="44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G Commitment</w:t>
      </w:r>
      <w:r>
        <w:rPr>
          <w:rFonts w:ascii="Times New Roman" w:cs="Times New Roman" w:eastAsia="Times New Roman" w:hAnsi="Times New Roman"/>
          <w:sz w:val="18"/>
          <w:szCs w:val="18"/>
          <w:color w:val="auto"/>
        </w:rPr>
        <w:t xml:space="preserve">” means, with respect to any Bank, the commitment of such Bank to make Loans and such Bank’s obligation to purchase participations in Swingline Loans in an aggregate principal amount at any one time outstanding not to exceed the amount set forth opposite such Bank’s name under the heading “Tranche G”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(and in the currencies indicated for such tranche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or in the Assignment Agreement pursuant to which such Bank shall have assumed its Tranche G Commitment, as applicable, as such amount may be (a) reduced from time to time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(b) reduced or increased from time to time pursuant to assignments by or to such Bank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11.3(h)</w:t>
      </w:r>
      <w:r>
        <w:rPr>
          <w:rFonts w:ascii="Times New Roman" w:cs="Times New Roman" w:eastAsia="Times New Roman" w:hAnsi="Times New Roman"/>
          <w:sz w:val="18"/>
          <w:szCs w:val="18"/>
          <w:color w:val="auto"/>
        </w:rPr>
        <w:t xml:space="preserve">; and (c) increased from time to time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H</w:t>
      </w:r>
      <w:r>
        <w:rPr>
          <w:rFonts w:ascii="Times New Roman" w:cs="Times New Roman" w:eastAsia="Times New Roman" w:hAnsi="Times New Roman"/>
          <w:sz w:val="18"/>
          <w:szCs w:val="18"/>
          <w:color w:val="auto"/>
        </w:rPr>
        <w:t xml:space="preserve">” means the credit facility provided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to or for the benefit of the Company by the Banks with a Tranche H Commitment, which such facility shall consist of Loans (and participations in Swingline Loans) in the currencies referenced under the heading “Tranche 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and shall be in the maximum aggregate amount of the Tranche H Commitments of such Banks, as adjusted from time to time pursuant to the terms hereof.</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46" w:name="page47"/>
    <w:bookmarkEnd w:id="46"/>
    <w:p>
      <w:pPr>
        <w:ind w:right="40" w:firstLine="441"/>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Tranche H Commitment</w:t>
      </w:r>
      <w:r>
        <w:rPr>
          <w:rFonts w:ascii="Times New Roman" w:cs="Times New Roman" w:eastAsia="Times New Roman" w:hAnsi="Times New Roman"/>
          <w:sz w:val="18"/>
          <w:szCs w:val="18"/>
          <w:color w:val="auto"/>
        </w:rPr>
        <w:t xml:space="preserve">” means, with respect to any Bank, the commitment of such Bank to make Loans and such Bank’s obligation to purchase participations in Swingline Loans in an aggregate principal amount at any one time outstanding not to exceed the amount set forth opposite such Bank’s name under the heading “Tranche 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(and in the currencies indicated for such tranche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or in the Assignment Agreement pursuant to which such Bank shall have assumed its Tranche H Commitment, as applicable, as such amount may be (a) reduced from time to time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(b) reduced or increased from time to time pursuant to assignments by or to such Bank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11.3(h)</w:t>
      </w:r>
      <w:r>
        <w:rPr>
          <w:rFonts w:ascii="Times New Roman" w:cs="Times New Roman" w:eastAsia="Times New Roman" w:hAnsi="Times New Roman"/>
          <w:sz w:val="18"/>
          <w:szCs w:val="18"/>
          <w:color w:val="auto"/>
        </w:rPr>
        <w:t xml:space="preserve">; and (c) increased from time to time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has the meaning set forth in the Security and Pledge Agreement.</w:t>
      </w:r>
    </w:p>
    <w:p>
      <w:pPr>
        <w:spacing w:after="0" w:line="225" w:lineRule="exact"/>
        <w:rPr>
          <w:sz w:val="20"/>
          <w:szCs w:val="20"/>
          <w:color w:val="auto"/>
        </w:rPr>
      </w:pPr>
    </w:p>
    <w:p>
      <w:pPr>
        <w:ind w:right="34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Unfunded Liabilities</w:t>
      </w:r>
      <w:r>
        <w:rPr>
          <w:rFonts w:ascii="Times New Roman" w:cs="Times New Roman" w:eastAsia="Times New Roman" w:hAnsi="Times New Roman"/>
          <w:sz w:val="18"/>
          <w:szCs w:val="18"/>
          <w:color w:val="auto"/>
        </w:rPr>
        <w:t>” means, (i) in the case of Single Employer Plans, the amount (if any) by which the present value of all vested nonforfeitable benefits under such Plan exceeds the fair market value of all Plan assets allocable to such benefits, all determined as of the then most recent valuation date for such Plan, and (ii) in the case of Multiemployer Plans, the withdrawal liability of the Company and Subsidiaries.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Unmatured Default”</w:t>
      </w:r>
      <w:r>
        <w:rPr>
          <w:rFonts w:ascii="Times New Roman" w:cs="Times New Roman" w:eastAsia="Times New Roman" w:hAnsi="Times New Roman"/>
          <w:sz w:val="18"/>
          <w:szCs w:val="18"/>
          <w:color w:val="auto"/>
        </w:rPr>
        <w:t xml:space="preserve"> means an event which but for the lapse of time or the giving of notice, or both, would constitute a Default.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Bank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Dollar Equivalent</w:t>
      </w:r>
      <w:r>
        <w:rPr>
          <w:rFonts w:ascii="Times New Roman" w:cs="Times New Roman" w:eastAsia="Times New Roman" w:hAnsi="Times New Roman"/>
          <w:sz w:val="18"/>
          <w:szCs w:val="18"/>
          <w:color w:val="auto"/>
        </w:rPr>
        <w:t>” means, at any time, (a) with respect to any amount denominated in U.S. Dollars, such amount, and (b) with respect to any amount denominated in any Alternative Currency, the equivalent amount thereof in U.S. Dollars as determined by the Administrative Agent at such time on the basis of the Spot Rate (determined in respect of the most recent Revaluation Date) for the purchase of U.S. Dollars with such Alternative Currency.</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right="10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Pub. L. No. 107-56,115 Stat. 272 (2001).</w:t>
      </w:r>
    </w:p>
    <w:p>
      <w:pPr>
        <w:spacing w:after="0" w:line="155" w:lineRule="exact"/>
        <w:rPr>
          <w:sz w:val="20"/>
          <w:szCs w:val="20"/>
          <w:color w:val="auto"/>
        </w:rPr>
      </w:pPr>
    </w:p>
    <w:p>
      <w:pPr>
        <w:ind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Wholly-Owned Subsidiary</w:t>
      </w:r>
      <w:r>
        <w:rPr>
          <w:rFonts w:ascii="Times New Roman" w:cs="Times New Roman" w:eastAsia="Times New Roman" w:hAnsi="Times New Roman"/>
          <w:sz w:val="18"/>
          <w:szCs w:val="18"/>
          <w:color w:val="auto"/>
        </w:rPr>
        <w:t>” means any Subsidiary all of the outstanding voting securities of which shall at the time be owned or controlled, directly or indirectly, by the Company or one or more Wholly-Owned Subsidiaries, or by the Company and one or more Wholly-Owned Subsidiaries, or any similar business organization which is so owned or controlled.</w:t>
      </w:r>
    </w:p>
    <w:p>
      <w:pPr>
        <w:spacing w:after="0" w:line="171"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WIBOR Rate</w:t>
      </w:r>
      <w:r>
        <w:rPr>
          <w:rFonts w:ascii="Times New Roman" w:cs="Times New Roman" w:eastAsia="Times New Roman" w:hAnsi="Times New Roman"/>
          <w:sz w:val="18"/>
          <w:szCs w:val="18"/>
          <w:color w:val="auto"/>
        </w:rPr>
        <w:t xml:space="preserve">” means, in relation to any Loan in Polish Zloty for any day, a rate per annum equal to the Warsaw Interbank Offered Rate or, if such rate is not available, a comparable or successor rate, which rate is reasonably selected by the Administrative Agent, as published on the applicable Bloomberg screen page (or such other commercially available source providing such quotations as may be designated by the Administrative Agent from time to time) at or about 11:00 am (Warsaw time) for an amount comparable to the amount of that Loan on such day for overnight deposits and, if any such applicable rate is below zero, the WIBOR Rate for such day will be deemed to be zero;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after the date hereof and to the extent a comparable or successor rate is reasonably selected by the Administrative Agent (as contemplated above), such selected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selected rate shall be applied in a manner as otherwise reasonably determined by the Administrative Agent.</w:t>
      </w:r>
    </w:p>
    <w:p>
      <w:pPr>
        <w:spacing w:after="0" w:line="185" w:lineRule="exact"/>
        <w:rPr>
          <w:sz w:val="20"/>
          <w:szCs w:val="20"/>
          <w:color w:val="auto"/>
        </w:rPr>
      </w:pPr>
    </w:p>
    <w:p>
      <w:pPr>
        <w:ind w:right="36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WIBOR Rate Loan</w:t>
      </w:r>
      <w:r>
        <w:rPr>
          <w:rFonts w:ascii="Times New Roman" w:cs="Times New Roman" w:eastAsia="Times New Roman" w:hAnsi="Times New Roman"/>
          <w:sz w:val="18"/>
          <w:szCs w:val="18"/>
          <w:color w:val="auto"/>
        </w:rPr>
        <w:t>” means a Loan that bears interest at a rate based on the WIBOR Rate. All WIBOR Rate Loans shall be denominated in Polish Zloty.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means the Company or the Administrative Agent.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66" w:right="479" w:bottom="1440" w:gutter="0" w:footer="0" w:header="0"/>
        </w:sectPr>
      </w:pPr>
    </w:p>
    <w:bookmarkStart w:id="47" w:name="page48"/>
    <w:bookmarkEnd w:id="47"/>
    <w:p>
      <w:pPr>
        <w:ind w:right="140" w:firstLine="44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Yen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currency of Japan.</w:t>
      </w:r>
    </w:p>
    <w:p>
      <w:pPr>
        <w:spacing w:after="0" w:line="229"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Definitional and Interpretive Provisions</w:t>
      </w:r>
      <w:r>
        <w:rPr>
          <w:rFonts w:ascii="Times New Roman" w:cs="Times New Roman" w:eastAsia="Times New Roman" w:hAnsi="Times New Roman"/>
          <w:sz w:val="18"/>
          <w:szCs w:val="18"/>
          <w:color w:val="auto"/>
        </w:rPr>
        <w:t>. All terms defined in this Agreement shall be equally applicable to both the singular and plural forms of the defined terms. Unless the context otherwise requires, any reference to any law, rule or regulation (including, without limitation, all references to any Rule) or agreement shall be construed as a reference to the same as it may from time to time be amended, modified, supplemented or replaced. Unless the context requires otherwise, any reference herein to any Person shall be construed to include such Person’s successors and assigns. The words “include,” “includes” and “including” shall be deemed to be followed by the phrase “without limitation.” Notwithstanding any other provision contained herein, all computations of amounts and ratios referred to in Section 7.7 shall be made without giving effect to any election under Statement of Financial Accounting Standards 159 (or any other Financial Accounting Standard having a similar result or effect) to value any Indebtedness or other liabilities of the Company at “fair value” as defined therein. Notwithstanding anything in this Agreement or any other Loan Document to the contrary, all obligations of any Person that are or would be characterized as operating lease obligations in accordance with GAAP on the Amendment No. 1 Effective Date (whether or not such operating lease obligations were in effect on such date) shall continue to be (or shall be, in the case of any such obligations not in effect on the Amendment No. 1 Effective Date) accounted for as operating lease obligations (and not as Capitalized Lease Obligations) for all purposes under this Agreement and the other Loan Documents, regardless of any change in GAAP following the Amendment No. 1 Effective Date that would otherwise require such obligations to be treated or recharacterized (on a prospective or retroactive basis or otherwise) as Capitalized Lease Obligations and without giving effect to the implementation of FASB ASU No. 2016-02, Leases (Topic 842).</w:t>
      </w:r>
    </w:p>
    <w:p>
      <w:pPr>
        <w:spacing w:after="0" w:line="1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Exchange Rates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885"/>
        <w:spacing w:after="0" w:line="254" w:lineRule="auto"/>
        <w:tabs>
          <w:tab w:leader="none" w:pos="11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determine the Spot Rates as of each Revaluation Date to be used for calculating U.S. Dollar Equivalent amounts of Advances denominated in Alternative Currencies. The Collateral Monitoring Agent shall determine the Spot Rates as of each Revaluation Date to be used for calculating U.S. Dollar Equivalent amounts of any Collateral in accordance with Section 1.4(c). The Administrative Agent or the Collateral Monitoring Agent, as applicable, shall communicate such calculations to the Company and the other such Agent (the Collateral Monitoring Agent or the Administrative Agent, as applicable) promptly after such determination of the Spot Rate. Such Spot Rates shall become effective as of such Revaluation Date and shall be the Spot Rates employed in converting any amounts between the applicable currencies until the next Revaluation Date to occur. Except for purposes of financial statements delivered by the Company hereunder or calculating financial covenants hereunder or except as otherwise provided herein, the applicable amount of any currency (other than U.S. Dollars) for purposes hereof shall be such U.S. Dollar Equivalent amount as so determined by the Administrative Agent.</w:t>
      </w:r>
    </w:p>
    <w:p>
      <w:pPr>
        <w:spacing w:after="0" w:line="81" w:lineRule="exact"/>
        <w:rPr>
          <w:rFonts w:ascii="Times New Roman" w:cs="Times New Roman" w:eastAsia="Times New Roman" w:hAnsi="Times New Roman"/>
          <w:sz w:val="18"/>
          <w:szCs w:val="18"/>
          <w:color w:val="auto"/>
        </w:rPr>
      </w:pPr>
    </w:p>
    <w:p>
      <w:pPr>
        <w:ind w:firstLine="885"/>
        <w:spacing w:after="0" w:line="261" w:lineRule="auto"/>
        <w:tabs>
          <w:tab w:leader="none" w:pos="11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an Advance denominated in Alternative Currencies or prepayment thereof, an amount, such as a required minimum or multiple amount, is expressed in U.S. Dollars, but such Advance or prepayment thereof is denominated in an Alternative Currency, such amount shall be the relevant Alternative Currency Equivalent of such U.S. Dollar amount (rounded to the nearest unit of such Alternative Currency, with 0.5 of a unit being rounded upward), as determined by the Administrative Agent.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66" w:right="439"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1.4 </w:t>
      </w:r>
      <w:r>
        <w:rPr>
          <w:rFonts w:ascii="Times New Roman" w:cs="Times New Roman" w:eastAsia="Times New Roman" w:hAnsi="Times New Roman"/>
          <w:sz w:val="18"/>
          <w:szCs w:val="18"/>
          <w:u w:val="single" w:color="auto"/>
          <w:color w:val="auto"/>
        </w:rPr>
        <w:t>Collateral Valuation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885"/>
        <w:spacing w:after="0" w:line="252" w:lineRule="auto"/>
        <w:tabs>
          <w:tab w:leader="none" w:pos="112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Discounted Value of the Collateral shall be monitored by, and all calculations of “Discounted Value” or “Borrowing Base” contemplated by the Loan Documents shall be determined by the Collateral Monitoring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making any such determination, the Collateral Monitoring Agent shall be entitled (i) to conclusively rely, without any independent investigation or inquiry, on any respective Custodian’s calculations of Market Value which are provided to the Collateral Monitoring Agent in the manner agreed to by the Collateral Monitoring Agent in the applicable Control Agreement or other applicable Collateral Document and (ii) in the case of any Gold Warrants, to conclusively rely, without any independent investigation or inquiry, on a description of the amount and characteristics of gold subject to such Gold Warrants, or other data provided to the Collateral Monitoring Agent by the applicable Custodian. The Collateral Monitoring Agent shall not be liable for any failure or delay by any Custodian to provide such calculations, so long as the Collateral Monitoring Agent has used its commercially reasonable efforts to cause such Custodian to do so, nor shall the Collateral Monitoring Agent be liable for any errors in any Custodian’s calculations. Upon the request of the Collateral Monitoring Agent, the Company shall use commercially reasonable efforts to assist the Collateral Monitoring Agent in obtaining such calculations from the applicable Custodians. If any Custodian fails or is delayed in providing such calculations, the Collateral Monitoring Agent shall provide such calculations;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Custodian has delivered to the Collateral Monitoring Agent a list of the assets and amounts thereof and other data, in each case, required to be delivered under the terms of the relevant Control Agreement or other applicable Collateral Document (upon which the Collateral Monitoring Agent may conclusively rely, without any independent inquiry or investigation). With respect to any asset, if any Custodian fails to deliver, in accordance with the relevant Control Agreement or other applicable Collateral Document, any information deemed reasonably necessary by the Collateral Monitoring Agent for the Collateral Monitoring Agent to calculate the Market Value of such asset, the Collateral Monitoring Agent shall value such asset held by such Custodian at zero (0) for purposes of its calculations. The Administrative Agent and Collateral Agent shall be entitled to conclusively rely, without any independent investigation or inquiry, on any such calculations made by the Collateral Monitoring Agent which are provided (either directly or through the Collateral Agent) to the Administrative Agent.</w:t>
      </w:r>
    </w:p>
    <w:p>
      <w:pPr>
        <w:spacing w:after="0" w:line="84" w:lineRule="exact"/>
        <w:rPr>
          <w:rFonts w:ascii="Times New Roman" w:cs="Times New Roman" w:eastAsia="Times New Roman" w:hAnsi="Times New Roman"/>
          <w:sz w:val="18"/>
          <w:szCs w:val="18"/>
          <w:color w:val="auto"/>
        </w:rPr>
      </w:pPr>
    </w:p>
    <w:p>
      <w:pPr>
        <w:ind w:right="120" w:firstLine="885"/>
        <w:spacing w:after="0" w:line="258" w:lineRule="auto"/>
        <w:tabs>
          <w:tab w:leader="none" w:pos="11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Borrowing Date, the Collateral Monitoring Agent shall determine the Market Value of the Collateral securing the Loans to be made on such date in accordance with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On each subsequent Business Day on which there is an outstanding Advance, the Collateral Monitoring Agent shall determine the Borrowing Base on and as of such date in accordance with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and, in each case, shall promptly (and in any event on or before 12:00 noon (New York time on such day)) advise and notify (which may be by telephone, provided that written confirmation thereof shall promptly follow) the Company, the Collateral Agent and the Administrative Agent of each such determination.</w:t>
      </w:r>
    </w:p>
    <w:p>
      <w:pPr>
        <w:spacing w:after="0" w:line="75" w:lineRule="exact"/>
        <w:rPr>
          <w:rFonts w:ascii="Times New Roman" w:cs="Times New Roman" w:eastAsia="Times New Roman" w:hAnsi="Times New Roman"/>
          <w:sz w:val="18"/>
          <w:szCs w:val="18"/>
          <w:color w:val="auto"/>
        </w:rPr>
      </w:pPr>
    </w:p>
    <w:p>
      <w:pPr>
        <w:ind w:left="1140" w:hanging="255"/>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calculation of the Discounted Value of any Collateral denominated in a currency other than U.S. Dollars shall include the</w:t>
      </w:r>
    </w:p>
    <w:p>
      <w:pPr>
        <w:spacing w:after="0" w:line="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U.S. Dollar Equivalent of such Discounted Value. For purposes of determining such U.S. Dollar Equivalent as of any date, the Spot Rates as of the most recent Revaluation Date shall be used to calculate the Market Value of the Collateral Pool as of the date of determination.</w:t>
      </w:r>
    </w:p>
    <w:p>
      <w:pPr>
        <w:spacing w:after="0" w:line="180"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Change of Currency</w:t>
      </w:r>
      <w:r>
        <w:rPr>
          <w:rFonts w:ascii="Times New Roman" w:cs="Times New Roman" w:eastAsia="Times New Roman" w:hAnsi="Times New Roman"/>
          <w:sz w:val="18"/>
          <w:szCs w:val="18"/>
          <w:color w:val="auto"/>
        </w:rPr>
        <w:t>. Each obligation of the Company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49" w:name="page50"/>
    <w:bookmarkEnd w:id="49"/>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replaced by such convention or practice with effect from the date on which such member state adopts the Euro as its lawful currency. 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Each provision of this Agreement also shall be subject to such reasonable changes of construction as the Administrative Agent may from time to time reasonably determine to be appropriate to reflect a change in currency of any other country and any relevant market conventions or practices relating to the change in currency. The Administrative Agent shall promptly advise the Company of any changes of construction pursuant to the preceding two sentences hereof.</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CREDIT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Revolving Credit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885"/>
        <w:spacing w:after="0" w:line="251" w:lineRule="auto"/>
        <w:tabs>
          <w:tab w:leader="none" w:pos="11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and including the Revolving Credit Termination Date, (i) each Bank with an Applicable Tranche Commitment under an Applicable Tranche severally agrees, on the terms and conditions set forth in this Agreement, to make revolving loans under such Applicable Tranche (“</w:t>
      </w: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to the Company from time to time in amounts not to exceed in the aggregate for each such Applicable Tranche at any one time outstanding, the amount of its Applicable Tranche Commitment under such Applicable Tranche and (ii) each Applicable Tranche Swingline Bank severally may, in its sole discretion and on the terms and conditions set forth in this Agreement, make swingline loans under any Applicable Tranche (“</w:t>
      </w:r>
      <w:r>
        <w:rPr>
          <w:rFonts w:ascii="Times New Roman" w:cs="Times New Roman" w:eastAsia="Times New Roman" w:hAnsi="Times New Roman"/>
          <w:sz w:val="18"/>
          <w:szCs w:val="18"/>
          <w:b w:val="1"/>
          <w:bCs w:val="1"/>
          <w:color w:val="auto"/>
        </w:rPr>
        <w:t>Swingline Loans</w:t>
      </w:r>
      <w:r>
        <w:rPr>
          <w:rFonts w:ascii="Times New Roman" w:cs="Times New Roman" w:eastAsia="Times New Roman" w:hAnsi="Times New Roman"/>
          <w:sz w:val="18"/>
          <w:szCs w:val="18"/>
          <w:color w:val="auto"/>
        </w:rPr>
        <w:t xml:space="preserve">”) to the Company from time to time and in such amounts as such Applicable Tranche Swingline Bank shall determine at the time of each request by the Company for a Swingline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Revolving Loans or Swingline Loans shall be made if, after giving effect thereto, (A) the aggregate outstanding principal of all Loans would exceed the Aggregate Commitments, (B) the aggregate outstanding principal of all Applicable Tranche Revolving Loans with respect to any Applicable Tranche would exceed the Aggregate Applicable Tranche Commitment for such Applicable Tranche, (C) the aggregate outstanding principal amount of all Revolving Loans in an Alternative Currency would exceed the Applicable Alternative Currency Sublimit, or (D) the aggregate outstanding principal of the Loans would exceed the Borrowing Base. Subject to the terms of this Agreement, the Company may borrow, repay and reborrow Revolving Loans and Swingline Loans at any time up to the Revolving Credit Termination Date. For the avoidance of doubt, (x) a Loan can be a Revolving Loan or a Swingline Loan, subject to the terms and conditions set forth in the Loan Documents and (y) the provision of Swingline Loans by any Applicable Tranche Swingline Bank under an Applicable Tranche shall be in addition to, and shall not relieve such Bank from its obligation to make Revolving Loans under such Applicable Tranche ratably in proportion to the amount of its Applicable Tranche Commitment. The obligations of any Bank to make Revolving Loans hereunder shall cease at 5:01 p.m. (New York City time) on the Revolving Credit Termination Date. For the avoidance of doubt, (i) no Bank shall have any obligation to become an Applicable Tranche Swingline Bank and make Swingline Loans, (ii) any determination by an Applicable Tranche Swingline Bank to make a specific Swingline Loan shall not obligate the same Applicable Tranche Swingline Bank to make any other Swingline Loan and (iii) the Company’s ability to request such Swingline Loans shall cease at 5:01 p.m. (New York City time) on the Revolving Credit Termination Date. Notwithstanding anything to the contrary contained herein, any Bank (“</w:t>
      </w:r>
      <w:r>
        <w:rPr>
          <w:rFonts w:ascii="Times New Roman" w:cs="Times New Roman" w:eastAsia="Times New Roman" w:hAnsi="Times New Roman"/>
          <w:sz w:val="18"/>
          <w:szCs w:val="18"/>
          <w:b w:val="1"/>
          <w:bCs w:val="1"/>
          <w:color w:val="auto"/>
        </w:rPr>
        <w:t>Affiliate Funding Bank</w:t>
      </w:r>
      <w:r>
        <w:rPr>
          <w:rFonts w:ascii="Times New Roman" w:cs="Times New Roman" w:eastAsia="Times New Roman" w:hAnsi="Times New Roman"/>
          <w:sz w:val="18"/>
          <w:szCs w:val="18"/>
          <w:color w:val="auto"/>
        </w:rPr>
        <w:t>”) may at its option elect to fund any loan through any foreign or domestic branch of such Bank or such Affiliate (“</w:t>
      </w:r>
      <w:r>
        <w:rPr>
          <w:rFonts w:ascii="Times New Roman" w:cs="Times New Roman" w:eastAsia="Times New Roman" w:hAnsi="Times New Roman"/>
          <w:sz w:val="18"/>
          <w:szCs w:val="18"/>
          <w:b w:val="1"/>
          <w:bCs w:val="1"/>
          <w:color w:val="auto"/>
        </w:rPr>
        <w:t>Funding Affiliate</w:t>
      </w:r>
      <w:r>
        <w:rPr>
          <w:rFonts w:ascii="Times New Roman" w:cs="Times New Roman" w:eastAsia="Times New Roman" w:hAnsi="Times New Roman"/>
          <w:sz w:val="18"/>
          <w:szCs w:val="18"/>
          <w:color w:val="auto"/>
        </w:rPr>
        <w:t>”) of such Bank (and shall provide notice of any change in funding office to the Administrative Agent by delivering an amended Administrative Questionnaire, which change in funding office shall be effective within 5 Business Days or less of delivery of such amended Administrative Questionnaire). Each party hereto hereby agrees that (i) neither the grant to any Funding Affiliate nor the exercise of any Funding Affiliate of such option shall increase the costs 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50" w:name="page51"/>
    <w:bookmarkEnd w:id="50"/>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 or otherwise increase or change the obligation of the Company under this Agreement or any of the other Loan Documents, (ii) no Funding Affiliate shall be liable for any indemnity or similar payment obligation under this Agreement for which an Affiliate Funding Bank would be liable,</w:t>
      </w:r>
    </w:p>
    <w:p>
      <w:pPr>
        <w:ind w:left="320" w:hanging="316"/>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Affiliate Funding Bank’s obligations under this Agreement to the other parties to this Agreement shall remain unchanged, (iv) the Affiliate</w:t>
      </w:r>
    </w:p>
    <w:p>
      <w:pPr>
        <w:spacing w:after="0" w:line="9"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Bank shall remain solely responsible for the performance under this Agreement, (v) the Company and each Agent shall continue to deal solely and directly with such Affiliate Funding Bank in connection with the Affiliate Funding Bank’s rights and obligations under this Agreement (it being acknowledged that the Administrative Agent will forward Bank Notices regarding borrowings of Alternative Currencies directly to Funding Affiliates specifically identified for receipt of such notices in the respective Affiliate Funding Bank’s Administrative Questionnaire) and (vi) the Affiliate Funding Bank shall for all purposes, retain the sole right to enforce this Agreement and to approve any amendment, waiver or other modification of any provision of any Loan Document. The making of a Revolving Loan or a Swingline Loan under any Applicable Tranche by a Funding Affiliate hereunder shall utilize the Applicable Tranche Commitment of such Affiliate Funding Bank to the same extent, and as if, such Loan were made by such Affiliate Funding Bank.</w:t>
      </w:r>
    </w:p>
    <w:p>
      <w:pPr>
        <w:spacing w:after="0" w:line="75" w:lineRule="exact"/>
        <w:rPr>
          <w:rFonts w:ascii="Times New Roman" w:cs="Times New Roman" w:eastAsia="Times New Roman" w:hAnsi="Times New Roman"/>
          <w:sz w:val="18"/>
          <w:szCs w:val="18"/>
          <w:color w:val="auto"/>
        </w:rPr>
      </w:pPr>
    </w:p>
    <w:p>
      <w:pPr>
        <w:ind w:right="160" w:firstLine="885"/>
        <w:spacing w:after="0" w:line="255" w:lineRule="auto"/>
        <w:tabs>
          <w:tab w:leader="none" w:pos="113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Advance requested hereunder to be made in any particular currency (the “</w:t>
      </w:r>
      <w:r>
        <w:rPr>
          <w:rFonts w:ascii="Times New Roman" w:cs="Times New Roman" w:eastAsia="Times New Roman" w:hAnsi="Times New Roman"/>
          <w:sz w:val="18"/>
          <w:szCs w:val="18"/>
          <w:b w:val="1"/>
          <w:bCs w:val="1"/>
          <w:color w:val="auto"/>
        </w:rPr>
        <w:t>Specified Currency</w:t>
      </w:r>
      <w:r>
        <w:rPr>
          <w:rFonts w:ascii="Times New Roman" w:cs="Times New Roman" w:eastAsia="Times New Roman" w:hAnsi="Times New Roman"/>
          <w:sz w:val="18"/>
          <w:szCs w:val="18"/>
          <w:color w:val="auto"/>
        </w:rPr>
        <w:t xml:space="preserve">”) at any time, (x) in the event there are no other outstanding Advances at such time or the only outstandings at such time are in the Specified Currency, the Company shall allocate such Advance across all Applicable Tranches which contain such currency on a pro rata basis based on the amount of Loans available to be made in such currency under each such Applicable Tranche and (y) in the event there are outstanding Advances in currencies other than the Specified Currency at such time, the Company shall use commercially reasonable efforts to the extent practicable (taking into account the minimum denominations required for Advances and the Company’s need for Loans in Alternative Currencies) to allocate Advances hereunder such that, after giving pro forma effect to each such Advance and any payments thereof, the percentage of unused Applicable Tranche Commitments under each Applicable Tranche relative to the Aggregate Applicable Tranche Commitments are approximately equal;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maintain such approximately equal percentages referenced in this clause (y) shall not be a Default or an Unmatured Default hereunder.</w:t>
      </w:r>
    </w:p>
    <w:p>
      <w:pPr>
        <w:spacing w:after="0" w:line="186"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Ratable Loans</w:t>
      </w:r>
      <w:r>
        <w:rPr>
          <w:rFonts w:ascii="Times New Roman" w:cs="Times New Roman" w:eastAsia="Times New Roman" w:hAnsi="Times New Roman"/>
          <w:sz w:val="18"/>
          <w:szCs w:val="18"/>
          <w:color w:val="auto"/>
        </w:rPr>
        <w:t>. Each Advance under an Applicable Tranche shall consist of Revolving Loans made from the several Applicable Banks who have Applicable Tranche Commitments under such Applicable Tranche, ratably in proportion to the amounts of their respective Applicable Tranche Commitments on the date of such Advance, or of Swingline Loans made from the Applicable Tranche Swingline Banks agreeing to make any specific Applicable Tranche Swingline Loans.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Repayment of Advances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00" w:firstLine="885"/>
        <w:spacing w:after="0" w:line="261" w:lineRule="auto"/>
        <w:tabs>
          <w:tab w:leader="none" w:pos="11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Advance under an Applicable Tranche and accrued and unpaid interest thereon shall be due and payable to the Administrative Agent for the account of each Applicable Bank making such Advance thirty (30) days after such Advance is made or, if earlier, the Revolving Credit Termination Date (any such date, a “</w:t>
      </w:r>
      <w:r>
        <w:rPr>
          <w:rFonts w:ascii="Times New Roman" w:cs="Times New Roman" w:eastAsia="Times New Roman" w:hAnsi="Times New Roman"/>
          <w:sz w:val="18"/>
          <w:szCs w:val="18"/>
          <w:b w:val="1"/>
          <w:bCs w:val="1"/>
          <w:color w:val="auto"/>
        </w:rPr>
        <w:t>Loan Maturity Date</w:t>
      </w:r>
      <w:r>
        <w:rPr>
          <w:rFonts w:ascii="Times New Roman" w:cs="Times New Roman" w:eastAsia="Times New Roman" w:hAnsi="Times New Roman"/>
          <w:sz w:val="18"/>
          <w:szCs w:val="18"/>
          <w:color w:val="auto"/>
        </w:rPr>
        <w:t xml:space="preserve">”), except in the case of a Test Draw which shall be repaid pursuant to the provisions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hereof and except as provided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140" w:hanging="255"/>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then outstanding Advance and accrued and unpaid interest thereon shall be due and payable on the Revolving Credit Termination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Reborrowing of Advances</w:t>
      </w:r>
      <w:r>
        <w:rPr>
          <w:rFonts w:ascii="Times New Roman" w:cs="Times New Roman" w:eastAsia="Times New Roman" w:hAnsi="Times New Roman"/>
          <w:sz w:val="18"/>
          <w:szCs w:val="18"/>
          <w:color w:val="auto"/>
        </w:rPr>
        <w:t>. No Applicable Tranche Revolving Loan may be made hereunder to repay any Advance under any Applicable Tranche without the consent of (a) the Required Applicable Banks under the Applicable Tranche from which such Revolving Loan is made and (b) the Required Applicable Banks under the Applicable Tranche to which the repayment is to be made, except that Revolving Loans under an Applicable Tranche may be made to repay any outstanding Swingline Loan under such Applicable Tranche (in which case such Revolving Loans and accrued and unpaid interest thereon shall be due and payable to the Administrative Agent on the original Loan Maturity Date of such Swingline Loan).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51" w:name="page52"/>
    <w:bookmarkEnd w:id="51"/>
    <w:p>
      <w:pPr>
        <w:ind w:right="20" w:firstLine="441"/>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2.5 </w:t>
      </w:r>
      <w:r>
        <w:rPr>
          <w:rFonts w:ascii="Times New Roman" w:cs="Times New Roman" w:eastAsia="Times New Roman" w:hAnsi="Times New Roman"/>
          <w:sz w:val="17"/>
          <w:szCs w:val="17"/>
          <w:u w:val="single" w:color="auto"/>
          <w:color w:val="auto"/>
        </w:rPr>
        <w:t>Optional Principal Payments</w:t>
      </w:r>
      <w:r>
        <w:rPr>
          <w:rFonts w:ascii="Times New Roman" w:cs="Times New Roman" w:eastAsia="Times New Roman" w:hAnsi="Times New Roman"/>
          <w:sz w:val="17"/>
          <w:szCs w:val="17"/>
          <w:color w:val="auto"/>
        </w:rPr>
        <w:t xml:space="preserve">. Provided that the Company gives the Administrative Agent notice of any prepayment, which notice shall be in a form acceptable to the Administrative Agent and shall be delivered no later than the Prepayment Notice Deadline, the Company may prepay, without premium or penalty, all or a portion of any outstanding Advance under any Applicable Tranche at any time on any Business Day;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interest shall accrue on such amount being prepaid until the next Business Day if such payment is received after the Applicable Prepayment Time on the date of payment. Repayment of principal pursuant to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shall be accompanied by accrued and unpaid interest thereon.</w:t>
      </w:r>
    </w:p>
    <w:p>
      <w:pPr>
        <w:spacing w:after="0" w:line="168" w:lineRule="exact"/>
        <w:rPr>
          <w:sz w:val="20"/>
          <w:szCs w:val="20"/>
          <w:color w:val="auto"/>
        </w:rPr>
      </w:pPr>
    </w:p>
    <w:p>
      <w:pPr>
        <w:jc w:val="both"/>
        <w:ind w:right="340"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Mandatory Principal Payments</w:t>
      </w:r>
      <w:r>
        <w:rPr>
          <w:rFonts w:ascii="Times New Roman" w:cs="Times New Roman" w:eastAsia="Times New Roman" w:hAnsi="Times New Roman"/>
          <w:sz w:val="18"/>
          <w:szCs w:val="18"/>
          <w:color w:val="auto"/>
        </w:rPr>
        <w:t xml:space="preserve">. (a) On any day on which the aggregate outstanding principal of the Loans exceeds the Borrowing Base (as determined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the Company shall immediately repay Loans in the amount of such excess or pledge to the Collateral Agent, for the benefit of the Banks, additional Collateral in the Collateral Pool under the Collateral Documents as necessary to cure such deficiency, without the necessity of any notice or demand.</w:t>
      </w:r>
    </w:p>
    <w:p>
      <w:pPr>
        <w:spacing w:after="0" w:line="72" w:lineRule="exact"/>
        <w:rPr>
          <w:sz w:val="20"/>
          <w:szCs w:val="20"/>
          <w:color w:val="auto"/>
        </w:rPr>
      </w:pPr>
    </w:p>
    <w:p>
      <w:pPr>
        <w:ind w:left="1140" w:hanging="255"/>
        <w:spacing w:after="0"/>
        <w:tabs>
          <w:tab w:leader="none" w:pos="1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620" w:firstLine="885"/>
        <w:spacing w:after="0" w:line="282" w:lineRule="auto"/>
        <w:tabs>
          <w:tab w:leader="none" w:pos="112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day on which the aggregate outstanding principal of the Loans, taken together, exceeds the Aggregate Commitments, the Company shall repay Loans in the amount of such excess without the necessity of any notice or demand.</w:t>
      </w:r>
    </w:p>
    <w:p>
      <w:pPr>
        <w:spacing w:after="0" w:line="53" w:lineRule="exact"/>
        <w:rPr>
          <w:rFonts w:ascii="Times New Roman" w:cs="Times New Roman" w:eastAsia="Times New Roman" w:hAnsi="Times New Roman"/>
          <w:sz w:val="18"/>
          <w:szCs w:val="18"/>
          <w:color w:val="auto"/>
        </w:rPr>
      </w:pPr>
    </w:p>
    <w:p>
      <w:pPr>
        <w:ind w:right="20" w:firstLine="885"/>
        <w:spacing w:after="0" w:line="255" w:lineRule="auto"/>
        <w:tabs>
          <w:tab w:leader="none" w:pos="113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Revaluation Date which is a Business Day on which the U.S. Dollar Equivalent of the aggregate outstanding principal amount of Loans under any Applicable Tranche exceeds the Aggregate Applicable Tranche Commitments then in effect, then, the Company shall repay Revolving Loans under such Applicable Tranche and/or Swingline Loans under such Applicable Tranche, as the Company shall select, in the amount of such excess by (i) 5:45 p.m. (New York City time) on the Business Day the Company receives written notice of such excess from the Administrative Agent (the “</w:t>
      </w:r>
      <w:r>
        <w:rPr>
          <w:rFonts w:ascii="Times New Roman" w:cs="Times New Roman" w:eastAsia="Times New Roman" w:hAnsi="Times New Roman"/>
          <w:sz w:val="18"/>
          <w:szCs w:val="18"/>
          <w:b w:val="1"/>
          <w:bCs w:val="1"/>
          <w:color w:val="auto"/>
        </w:rPr>
        <w:t>Excess Notice Date</w:t>
      </w:r>
      <w:r>
        <w:rPr>
          <w:rFonts w:ascii="Times New Roman" w:cs="Times New Roman" w:eastAsia="Times New Roman" w:hAnsi="Times New Roman"/>
          <w:sz w:val="18"/>
          <w:szCs w:val="18"/>
          <w:color w:val="auto"/>
        </w:rPr>
        <w:t>”) if the Company receives notice from the Administrative Agent by 2:00 p.m. (New York City time) on such Excess Notice Date or (ii) on the next Business Day, prior to 11:00 a.m. (New York City time) after the Company receives notice of such excess if the Company receives notices from the Administrative Agent after 2:00 p.m. (New York City time) on such Excess Notice Date.</w:t>
      </w:r>
    </w:p>
    <w:p>
      <w:pPr>
        <w:spacing w:after="0" w:line="81" w:lineRule="exact"/>
        <w:rPr>
          <w:rFonts w:ascii="Times New Roman" w:cs="Times New Roman" w:eastAsia="Times New Roman" w:hAnsi="Times New Roman"/>
          <w:sz w:val="18"/>
          <w:szCs w:val="18"/>
          <w:color w:val="auto"/>
        </w:rPr>
      </w:pPr>
    </w:p>
    <w:p>
      <w:pPr>
        <w:ind w:firstLine="885"/>
        <w:spacing w:after="0" w:line="261" w:lineRule="auto"/>
        <w:tabs>
          <w:tab w:leader="none" w:pos="112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Business Day after giving effect to any requested Loan, or on any Business Day when Loans are outstanding, on which the Borrowing Base is less than the sum of (i) 100% of the aggregate principal amount of outstanding Loans denominated in U.S. Dollars as of such day and</w:t>
      </w:r>
    </w:p>
    <w:p>
      <w:pPr>
        <w:ind w:right="80" w:firstLine="4"/>
        <w:spacing w:after="0" w:line="253" w:lineRule="auto"/>
        <w:tabs>
          <w:tab w:leader="none" w:pos="2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of the U.S. Dollar Equivalent of the aggregate principal amount of outstanding Loans denominated in Alternative Currencies as of such day, then, the Company shall, upon written notice from the Administrative Agent, pledge additional Collateral or prepay Loans in any Applicable Tranche at the option of the Company (or do any combination of the foregoing) as necessary to cure such deficiency (or in the event of any such requested Loan, instruct the Administrative Agent to return the proceeds of the requested Loan to the applicable Banks or, in the event such pledge of such additional Collateral is made as of such Business Day, hold such funds in the Administrative Agent’s Office until the time of such pledge).</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Repayment of any such excess amount shall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prepay outstanding Swingline Loans in the Applicable Tranche selected by the Company,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prepay outstanding Revolving Loans in the Applicable Tranche selected by the Company, in each case in the direct order of their respective maturities and shall be accompanied by accrued and unpaid interest thereon.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70" w:right="439" w:bottom="1440" w:gutter="0" w:footer="0" w:header="0"/>
        </w:sectPr>
      </w:pPr>
    </w:p>
    <w:bookmarkStart w:id="52" w:name="page53"/>
    <w:bookmarkEnd w:id="52"/>
    <w:p>
      <w:pPr>
        <w:ind w:left="43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2.7 </w:t>
      </w:r>
      <w:r>
        <w:rPr>
          <w:rFonts w:ascii="Times New Roman" w:cs="Times New Roman" w:eastAsia="Times New Roman" w:hAnsi="Times New Roman"/>
          <w:sz w:val="18"/>
          <w:szCs w:val="18"/>
          <w:u w:val="single" w:color="auto"/>
          <w:color w:val="auto"/>
        </w:rPr>
        <w:t>Adjustments of Commitments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885"/>
        <w:spacing w:after="0" w:line="267" w:lineRule="auto"/>
        <w:tabs>
          <w:tab w:leader="none" w:pos="1122"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 by the Company</w:t>
      </w:r>
      <w:r>
        <w:rPr>
          <w:rFonts w:ascii="Times New Roman" w:cs="Times New Roman" w:eastAsia="Times New Roman" w:hAnsi="Times New Roman"/>
          <w:sz w:val="17"/>
          <w:szCs w:val="17"/>
          <w:color w:val="auto"/>
        </w:rPr>
        <w:t xml:space="preserve">. The Company may permanently reduce the Aggregate Applicable Tranche Commitments under any Applicable Tranche, in whole or in part ratably among the Applicable Banks, in proportion to the amounts of their respective Applicable Tranche Commitments at any time upon written notice to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 subject to </w:t>
      </w:r>
      <w:r>
        <w:rPr>
          <w:rFonts w:ascii="Times New Roman" w:cs="Times New Roman" w:eastAsia="Times New Roman" w:hAnsi="Times New Roman"/>
          <w:sz w:val="17"/>
          <w:szCs w:val="17"/>
          <w:u w:val="single" w:color="auto"/>
          <w:color w:val="auto"/>
        </w:rPr>
        <w:t>Sections 2.7(b)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2.12</w:t>
      </w:r>
      <w:r>
        <w:rPr>
          <w:rFonts w:ascii="Times New Roman" w:cs="Times New Roman" w:eastAsia="Times New Roman" w:hAnsi="Times New Roman"/>
          <w:sz w:val="17"/>
          <w:szCs w:val="17"/>
          <w:color w:val="auto"/>
        </w:rPr>
        <w:t>, the amount of the Aggregate Applicable Tranche Commitments may not be reduced below the outstanding principal amount of the Advance(s) under such Applicable Tranche, and (ii) a notice of termination of any Aggregate Applicable Tranche Commitments delivered by the Company may state that such notice is conditioned upon the effectiveness of other credit facilities, in which case such notice may be revoked by the Company (by notice to the Administrative Agent on or prior to the specified effective date) if such condition is not satisfied. The Company may also, with the consent of the Administrative Agent (such consent not to be unreasonably withheld), request that any Bank under an Applicable Tranche (x) convert all or a part of such Bank’s Applicable Tranche Commitments under such Applicable Tranche into Applicable Tranche Commitments under (1) a different then existing Applicable Tranche or</w:t>
      </w:r>
    </w:p>
    <w:p>
      <w:pPr>
        <w:spacing w:after="0" w:line="5" w:lineRule="exact"/>
        <w:rPr>
          <w:rFonts w:ascii="Times New Roman" w:cs="Times New Roman" w:eastAsia="Times New Roman" w:hAnsi="Times New Roman"/>
          <w:sz w:val="17"/>
          <w:szCs w:val="17"/>
          <w:color w:val="auto"/>
        </w:rPr>
      </w:pPr>
    </w:p>
    <w:p>
      <w:pPr>
        <w:ind w:left="-4" w:firstLine="4"/>
        <w:spacing w:after="0" w:line="251" w:lineRule="auto"/>
        <w:tabs>
          <w:tab w:leader="none" w:pos="25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Additional Applicable Tranche requested by the Company or (y) provide for additional currencies under such Applicable Tranche (provided that in the event any requested currency in such Applicable Tranche or Additional Applicable Tranche, as the case may be, is not U.S. Dollars, such currency is a lawful currency that is readily available and freely transferable and convertible into U.S. Dollars), so long as, in any case, there are no outstanding Loans under either impacted Applicable Tranche or Additional Applicable Tranche at the time of such conversion. Each Bank shall notify the Company within five (5) Business Days of receipt of the Company’s request, in writing, if and by what amount such Bank is willing, in its sole discretion, to so convert its Applicable Tranche Commitments or add additional currencies under an Applicable Tranche. Notwithstanding the foregoing, anything else provided herein or otherwise, if any Bank shall fail to notify the Company within such five (5) Business Day period, such Bank shall be deemed to have declined such requested conversion or addition. In the case of any Additional Applicable Tranche or additional currencies under an Applicable Tranche, the Administrative Agent shall notify the Company and the Banks of any such Additional Applicable Tranche or additional currencies approved as contemplated hereby and, the Applicable Reference Rate, Applicable AA Funds Delivery Deadline, Applicable Alternative Currency Sublimit, Applicable Bank Funding Deadline, Applicable Borrower Notice Deadline and Applicable Payment Time, which such provisions shall be, in each case, (subject to the consent of the Company and those Banks who have agreed to convert commitments into such Additional Applicable Tranche or add additional currencies) and the currencies to be provided thereunder (any such notice, as “</w:t>
      </w:r>
      <w:r>
        <w:rPr>
          <w:rFonts w:ascii="Times New Roman" w:cs="Times New Roman" w:eastAsia="Times New Roman" w:hAnsi="Times New Roman"/>
          <w:sz w:val="18"/>
          <w:szCs w:val="18"/>
          <w:b w:val="1"/>
          <w:bCs w:val="1"/>
          <w:color w:val="auto"/>
        </w:rPr>
        <w:t>Additional Tranche/Currency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which such Additional Tranche/Currency Confirmation shall be deemed to modify Annex II with such additional information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w:t>
      </w:r>
    </w:p>
    <w:p>
      <w:pPr>
        <w:spacing w:after="0" w:line="83" w:lineRule="exact"/>
        <w:rPr>
          <w:rFonts w:ascii="Times New Roman" w:cs="Times New Roman" w:eastAsia="Times New Roman" w:hAnsi="Times New Roman"/>
          <w:sz w:val="18"/>
          <w:szCs w:val="18"/>
          <w:color w:val="auto"/>
        </w:rPr>
      </w:pPr>
    </w:p>
    <w:p>
      <w:pPr>
        <w:ind w:left="-4" w:right="20" w:firstLine="885"/>
        <w:spacing w:after="0" w:line="255" w:lineRule="auto"/>
        <w:tabs>
          <w:tab w:leader="none" w:pos="113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by Banks for Accelerated Termination</w:t>
      </w:r>
      <w:r>
        <w:rPr>
          <w:rFonts w:ascii="Times New Roman" w:cs="Times New Roman" w:eastAsia="Times New Roman" w:hAnsi="Times New Roman"/>
          <w:sz w:val="18"/>
          <w:szCs w:val="18"/>
          <w:color w:val="auto"/>
        </w:rPr>
        <w:t xml:space="preserve">. If any Applicable Tranche Commitment of a Bank hereunder is terminated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the Company shall immediately notify the Administrative Agent in writing of such termination (“</w:t>
      </w:r>
      <w:r>
        <w:rPr>
          <w:rFonts w:ascii="Times New Roman" w:cs="Times New Roman" w:eastAsia="Times New Roman" w:hAnsi="Times New Roman"/>
          <w:sz w:val="18"/>
          <w:szCs w:val="18"/>
          <w:b w:val="1"/>
          <w:bCs w:val="1"/>
          <w:color w:val="auto"/>
        </w:rPr>
        <w:t>Accelerated Termination Notice</w:t>
      </w:r>
      <w:r>
        <w:rPr>
          <w:rFonts w:ascii="Times New Roman" w:cs="Times New Roman" w:eastAsia="Times New Roman" w:hAnsi="Times New Roman"/>
          <w:sz w:val="18"/>
          <w:szCs w:val="18"/>
          <w:color w:val="auto"/>
        </w:rPr>
        <w:t>”) and shall state the amount of such terminating Bank’s Applicable Tranche Commitment so terminated (“</w:t>
      </w:r>
      <w:r>
        <w:rPr>
          <w:rFonts w:ascii="Times New Roman" w:cs="Times New Roman" w:eastAsia="Times New Roman" w:hAnsi="Times New Roman"/>
          <w:sz w:val="18"/>
          <w:szCs w:val="18"/>
          <w:b w:val="1"/>
          <w:bCs w:val="1"/>
          <w:color w:val="auto"/>
        </w:rPr>
        <w:t>Terminated Commitment</w:t>
      </w:r>
      <w:r>
        <w:rPr>
          <w:rFonts w:ascii="Times New Roman" w:cs="Times New Roman" w:eastAsia="Times New Roman" w:hAnsi="Times New Roman"/>
          <w:sz w:val="18"/>
          <w:szCs w:val="18"/>
          <w:color w:val="auto"/>
        </w:rPr>
        <w:t>”) in the Accelerated Termination Notice. The Administrative Agent shall promptly provide a copy of the Accelerated Termination Notice to each remaining Bank (each a “</w:t>
      </w:r>
      <w:r>
        <w:rPr>
          <w:rFonts w:ascii="Times New Roman" w:cs="Times New Roman" w:eastAsia="Times New Roman" w:hAnsi="Times New Roman"/>
          <w:sz w:val="18"/>
          <w:szCs w:val="18"/>
          <w:b w:val="1"/>
          <w:bCs w:val="1"/>
          <w:color w:val="auto"/>
        </w:rPr>
        <w:t>Non-Terminating Bank</w:t>
      </w:r>
      <w:r>
        <w:rPr>
          <w:rFonts w:ascii="Times New Roman" w:cs="Times New Roman" w:eastAsia="Times New Roman" w:hAnsi="Times New Roman"/>
          <w:sz w:val="18"/>
          <w:szCs w:val="18"/>
          <w:color w:val="auto"/>
        </w:rPr>
        <w:t>”). Each Non-Terminating Bank shall notify the Company, in writing, on or before the second Business Day after the date the Accelerated Termination Notice is received by such Non-Terminating Bank, if and by what amount such Bank is willing in its sole discretion to increase its Applicable Tranche Commitment (in the case such Bank has an Applicable Tranche Commitment under the Impacted Tranche at such time) or provide for such Applicable Tranche Commitment (in the case such</w:t>
      </w:r>
    </w:p>
    <w:p>
      <w:pPr>
        <w:spacing w:after="0" w:line="118"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96"/>
          </w:cols>
          <w:pgMar w:left="444" w:top="270" w:right="459" w:bottom="1440" w:gutter="0" w:footer="0" w:header="0"/>
        </w:sectPr>
      </w:pPr>
    </w:p>
    <w:bookmarkStart w:id="53" w:name="page54"/>
    <w:bookmarkEnd w:id="5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does not already have an Applicable Tranche Commitment under the Impacted Tranche at such time) (as applicable), which amount shall be equal to all or some portion of the Terminated Commitment (each, a “</w:t>
      </w:r>
      <w:r>
        <w:rPr>
          <w:rFonts w:ascii="Times New Roman" w:cs="Times New Roman" w:eastAsia="Times New Roman" w:hAnsi="Times New Roman"/>
          <w:sz w:val="18"/>
          <w:szCs w:val="18"/>
          <w:b w:val="1"/>
          <w:bCs w:val="1"/>
          <w:color w:val="auto"/>
        </w:rPr>
        <w:t>2.7(b) Notice</w:t>
      </w:r>
      <w:r>
        <w:rPr>
          <w:rFonts w:ascii="Times New Roman" w:cs="Times New Roman" w:eastAsia="Times New Roman" w:hAnsi="Times New Roman"/>
          <w:sz w:val="18"/>
          <w:szCs w:val="18"/>
          <w:color w:val="auto"/>
        </w:rPr>
        <w:t xml:space="preserve">”). Any Non-Terminating Bank that fails to so notify the Company on or before such second Business Day shall be deemed to have declined to increase or provide any such Applicable Tranche Commitment. If offers to increase or provide any such Applicable Tranche Commitments are made by two or more Non-Terminating Banks in an aggregate amount greater than the aggregate amount of the Terminated Commitment, such Non-Terminating Banks and the Company hereby agree that such offers shall be allocated as nearly as possible in proportion to the aggregate amount of such offers, so that the aggregate amount thereof will not exceed the amount of the Terminated Commitment. On or before the third Business Day after the date of the Accelerated Termination Notice, the Company shall notify Administrative Agent and each Non-Terminating Bank of the amount, if any, by which each such Non-Terminating Bank’s Commitment has been increased or provided, which amount shall not exceed the amount of such Non-Terminating Bank’s offer to increase or provide such Applicable Tranche Commitment in such Bank’s 2.7(b) Notice. All increases or provisions of Applicable Tranche Commitments by the Banks under this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xml:space="preserve"> shall become effective on the terminating Bank’s Accelerated Termination Date or on such later date on which the Company shall notify Administrative Agent and each Non-Terminating Bank of the amount, if any, by which each such Non-Terminating Bank’s Applicable Tranche Commitment has been increased or provided in accordance with this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2.7(b) Effective Date</w:t>
      </w:r>
      <w:r>
        <w:rPr>
          <w:rFonts w:ascii="Times New Roman" w:cs="Times New Roman" w:eastAsia="Times New Roman" w:hAnsi="Times New Roman"/>
          <w:sz w:val="18"/>
          <w:szCs w:val="18"/>
          <w:color w:val="auto"/>
        </w:rPr>
        <w:t xml:space="preserve">”). The Company shall promptly upon request deliver to each Non-Terminating Bank whose Applicable Tranche Commitment has been increased or provided pursuant to this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xml:space="preserve"> a new Note reflecting (if requested by such Non-Terminating Bank) such Non-Terminating Bank’s new Applicable Tranche Commitment. Each such Bank whose Applicable Tranche Commitment is terminated as contemplated hereby shall promptly, after repayment to such Bank of all Obligations (other than contingent obligations for which no claim has been made) owing to such Bank on the 2.7(b) Effective Date, return to the Company such Bank’s superseded Note(s), as applicable. Each such Non-Terminating Bank shall make available to the Administrative Agent such amounts with respect to the Applicable Tranche affected by the termination contemplated by this Section in immediately available funds as the Administrative Agent shall determine, for the benefit of the other applicable Banks in the respective Applicable Tranche, as being required in order to cause, after giving effect to such commitment increase, the outstanding Loans (and risk participations in outstanding Swingline Loans) in the respective Applicable Tranche to be held ratably by all Applicable Banks in the respective Applicable Tranche in accordance with their respective Applicable Percentages (as revised by such increase) and the Company shall be deemed to have prepaid and reborrowed the outstanding applicable Loans in the respective Applicable Tranche as of the 2.7(b) Effective Date to the extent necessary to keep the outstanding Loans in the respective Applicable Tranche ratable with any revised Applicable Percentages arising from any nonratable increase in the Applicable Tranche Commitments contemplated hereby.</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885"/>
        <w:spacing w:after="0" w:line="254" w:lineRule="auto"/>
        <w:tabs>
          <w:tab w:leader="none" w:pos="112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and including the Revolving Credit Termination Date, the Company agrees to pay to the Administrative Agent for the ratable account of the Banks in each Applicable Tranche a commitment fee of 10/100 of 1% per annum (on the basis of a year consisting of 360 days and for actual days elapsed) on the daily amount of the excess of (i) the amount of the Aggregate Applicable Tranche Commitments under each such Applicable Tranche over (ii) the aggregate principal amount of all outstanding Loans (excluding any Swingline Loans, provided that in the event the participating interests in all Applicable Tranche Swingline Loans outstanding on such date have been fully funded in accordance with</w:t>
      </w:r>
    </w:p>
    <w:p>
      <w:pPr>
        <w:spacing w:after="0" w:line="3" w:lineRule="exact"/>
        <w:rPr>
          <w:rFonts w:ascii="Times New Roman" w:cs="Times New Roman" w:eastAsia="Times New Roman" w:hAnsi="Times New Roman"/>
          <w:sz w:val="18"/>
          <w:szCs w:val="18"/>
          <w:color w:val="auto"/>
        </w:rPr>
      </w:pPr>
    </w:p>
    <w:p>
      <w:pPr>
        <w:ind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the Applicable Tranche Swingline Exposure of each Applicable Bank under each such Applicable Tranche shall not be excluded from such aggregate principal amount or, in the event that such participating interests are not fully funded, only the participating interests acquired and so partially funded by such Bank in accordance with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in respect of any such outstanding Applicable Tranche Swingline Loans shall not be excluded from such aggregate principal amount), payable in arrears on the last day of each fiscal quarter of the Company hereafter and on the Revolving Credit Termination Date, commencing on the first of such dates to occur after the date 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54" w:name="page55"/>
    <w:bookmarkEnd w:id="54"/>
    <w:p>
      <w:pPr>
        <w:ind w:left="-60" w:firstLine="885"/>
        <w:spacing w:after="0" w:line="282" w:lineRule="auto"/>
        <w:tabs>
          <w:tab w:leader="none" w:pos="107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agrees to pay to the Administrative Agent for the ratable account of the Banks the fees in the amounts and at the times set forth on </w:t>
      </w:r>
      <w:r>
        <w:rPr>
          <w:rFonts w:ascii="Times New Roman" w:cs="Times New Roman" w:eastAsia="Times New Roman" w:hAnsi="Times New Roman"/>
          <w:sz w:val="18"/>
          <w:szCs w:val="18"/>
          <w:u w:val="single" w:color="auto"/>
          <w:color w:val="auto"/>
        </w:rPr>
        <w:t>Schedule 2.8</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60" w:right="300" w:firstLine="885"/>
        <w:spacing w:after="0" w:line="282" w:lineRule="auto"/>
        <w:tabs>
          <w:tab w:leader="none" w:pos="106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to the Administrative Agent, the Collateral Monitoring Agent and the Collateral Agent, for each of their respective accounts, fees payable in the amounts and at the times separately agreed upon by the Company.</w:t>
      </w:r>
    </w:p>
    <w:p>
      <w:pPr>
        <w:spacing w:after="0" w:line="53" w:lineRule="exact"/>
        <w:rPr>
          <w:rFonts w:ascii="Times New Roman" w:cs="Times New Roman" w:eastAsia="Times New Roman" w:hAnsi="Times New Roman"/>
          <w:sz w:val="18"/>
          <w:szCs w:val="18"/>
          <w:color w:val="auto"/>
        </w:rPr>
      </w:pPr>
    </w:p>
    <w:p>
      <w:pPr>
        <w:ind w:left="-60" w:right="20" w:firstLine="885"/>
        <w:spacing w:after="0" w:line="261" w:lineRule="auto"/>
        <w:tabs>
          <w:tab w:leader="none" w:pos="107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immediately available funds, to the Administrative Agent (or the Collateral Agent or Collateral Monitoring Agent, in the case of such fees payable to the Collateral Agent or Collateral Monitoring Agent). The Administrative Agent shall distribute any such payments received by it for the account of the Banks to the Banks in accordance with their respective pro rata shares thereof.</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0" w:right="140" w:firstLine="885"/>
        <w:spacing w:after="0" w:line="282" w:lineRule="auto"/>
        <w:tabs>
          <w:tab w:leader="none" w:pos="106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Agreement, the Loans and all other Loan Documents shall be secured, in each case, by the Collateral Pool, in accordance with the Collateral Documents.</w:t>
      </w:r>
    </w:p>
    <w:p>
      <w:pPr>
        <w:spacing w:after="0" w:line="53" w:lineRule="exact"/>
        <w:rPr>
          <w:rFonts w:ascii="Times New Roman" w:cs="Times New Roman" w:eastAsia="Times New Roman" w:hAnsi="Times New Roman"/>
          <w:sz w:val="18"/>
          <w:szCs w:val="18"/>
          <w:color w:val="auto"/>
        </w:rPr>
      </w:pPr>
    </w:p>
    <w:p>
      <w:pPr>
        <w:ind w:left="-60" w:firstLine="885"/>
        <w:spacing w:after="0" w:line="253" w:lineRule="auto"/>
        <w:tabs>
          <w:tab w:leader="none" w:pos="107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any time (including after a Notice of Exclusive Control has been delivered) direct the Collateral Agent, in writing, to permit (and upon such direction, which shall be deemed a certification by the Company that such withdrawal, transfer or replacement is not prohibited hereunder, the Collateral Agent shall permit) the replacement of any Clearing Member Security or Company Security credited to any Securities Account, or any Money Fund Share subject to the Lien of the Collateral Agent, or any FX Account Collateral subject to the Lien of the Collateral Agent, or any Other Deposit Account Collateral subject to the Lien of the Collateral Agent, or any Gold Bullion subject to the Lien of the Collateral Agent pursuant to any Bullion Security Agreement, or any Gold Warrants subject to the Lien of the Collateral Agent, or any other Collateral, as the case may be, with replacement collateral qualifying as Eligible Assets, or withdraw or transfer any Clearing Member Security or Company Security credited to any Securities Account, or any Money Fund Share subject to the Lien of the Collateral Agent, or any FX Account Collateral subject to the Lien of the Collateral Agent, or any Gold Bullion subject to the Lien of the Collateral Agent pursuant to any Bullion Security Agreement, or any Other Deposit Account Collateral subject to the Lien of the Collateral Agent, or any Gold Warrants subject to the Lien of the Collateral Agent or any other Collateral subject to the Lien of the Collateral Agent; provided that:</w:t>
      </w:r>
    </w:p>
    <w:p>
      <w:pPr>
        <w:spacing w:after="0" w:line="84" w:lineRule="exact"/>
        <w:rPr>
          <w:rFonts w:ascii="Times New Roman" w:cs="Times New Roman" w:eastAsia="Times New Roman" w:hAnsi="Times New Roman"/>
          <w:sz w:val="18"/>
          <w:szCs w:val="18"/>
          <w:color w:val="auto"/>
        </w:rPr>
      </w:pPr>
    </w:p>
    <w:p>
      <w:pPr>
        <w:jc w:val="both"/>
        <w:ind w:left="380" w:right="60" w:firstLine="851"/>
        <w:spacing w:after="0" w:line="261" w:lineRule="auto"/>
        <w:tabs>
          <w:tab w:leader="none" w:pos="144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there are one or more outstanding Advances, after giving effect to any such replacement, transfer or withdrawal, the aggregate principal amount of all the remaining Loans outstanding as of the date of such replacement, transfer or withdrawal shall not exceed the Borrowing Base as of the date of such replacement, transfer or withdrawal (such Borrowing Base determined by the Company and confirmed to the Company by the Collateral Agent (with the Collateral Agent’s determination controlling in the event of any discrepancy));</w:t>
      </w:r>
    </w:p>
    <w:p>
      <w:pPr>
        <w:spacing w:after="0" w:line="71" w:lineRule="exact"/>
        <w:rPr>
          <w:rFonts w:ascii="Times New Roman" w:cs="Times New Roman" w:eastAsia="Times New Roman" w:hAnsi="Times New Roman"/>
          <w:sz w:val="18"/>
          <w:szCs w:val="18"/>
          <w:color w:val="auto"/>
        </w:rPr>
      </w:pPr>
    </w:p>
    <w:p>
      <w:pPr>
        <w:jc w:val="both"/>
        <w:ind w:left="380" w:right="60" w:firstLine="851"/>
        <w:spacing w:after="0" w:line="261" w:lineRule="auto"/>
        <w:tabs>
          <w:tab w:leader="none" w:pos="149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when (and in addition to any restrictions set forth in clause (i) above) there are one or more outstanding Advances and either (1) a Default shall have occurred and be continuing at such time or (2) an Unmatured Default in respect of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have occurred and be continuing at such time, the Company shall not be permitted to withdraw, transfer or replace any of the specified assets (other than Guaranty Fund Assets) identified in any Collateral Notice as Collateral associated with any Advance outstanding at such time;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00"/>
          </w:cols>
          <w:pgMar w:left="500" w:top="270" w:right="499" w:bottom="1440" w:gutter="0" w:footer="0" w:header="0"/>
        </w:sectPr>
      </w:pPr>
    </w:p>
    <w:bookmarkStart w:id="55" w:name="page56"/>
    <w:bookmarkEnd w:id="55"/>
    <w:p>
      <w:pPr>
        <w:ind w:left="1580" w:hanging="309"/>
        <w:spacing w:after="0"/>
        <w:tabs>
          <w:tab w:leader="none" w:pos="15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any time when there are no outstanding Advances, the Company shall be permitted to withdraw, transfer or replace any</w:t>
      </w:r>
    </w:p>
    <w:p>
      <w:pPr>
        <w:spacing w:after="0" w:line="2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and</w:t>
      </w:r>
    </w:p>
    <w:p>
      <w:pPr>
        <w:spacing w:after="0" w:line="98" w:lineRule="exact"/>
        <w:rPr>
          <w:rFonts w:ascii="Times New Roman" w:cs="Times New Roman" w:eastAsia="Times New Roman" w:hAnsi="Times New Roman"/>
          <w:sz w:val="18"/>
          <w:szCs w:val="18"/>
          <w:color w:val="auto"/>
        </w:rPr>
      </w:pPr>
    </w:p>
    <w:p>
      <w:pPr>
        <w:ind w:left="420" w:right="80" w:firstLine="851"/>
        <w:spacing w:after="0" w:line="261" w:lineRule="auto"/>
        <w:tabs>
          <w:tab w:leader="none" w:pos="15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when (and in addition to any restrictions set forth in clause (i) above) there are one or more outstanding Advances and either a Default in respect of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an Unmatured Default in respect of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have occurred and be continuing, the Company shall not be permitted to withdraw, transfer or replace any Guaranty Fund Assets identified in any Collateral Notice as Collateral associated with any Advance outstanding at such time.</w:t>
      </w:r>
    </w:p>
    <w:p>
      <w:pPr>
        <w:spacing w:after="0" w:line="71" w:lineRule="exact"/>
        <w:rPr>
          <w:rFonts w:ascii="Times New Roman" w:cs="Times New Roman" w:eastAsia="Times New Roman" w:hAnsi="Times New Roman"/>
          <w:sz w:val="18"/>
          <w:szCs w:val="18"/>
          <w:color w:val="auto"/>
        </w:rPr>
      </w:pPr>
    </w:p>
    <w:p>
      <w:pPr>
        <w:ind w:left="420" w:right="520" w:firstLine="851"/>
        <w:spacing w:after="0" w:line="282" w:lineRule="auto"/>
        <w:tabs>
          <w:tab w:leader="none" w:pos="152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the confirmations pursuant to Section 2.9(b)(i), the Collateral Agent may conclusively rely without inquiry on the determination of the Borrowing Base as calculated by the Collateral Monitoring Agent and notified to the Collateral Agent.</w:t>
      </w:r>
    </w:p>
    <w:p>
      <w:pPr>
        <w:spacing w:after="0" w:line="53" w:lineRule="exact"/>
        <w:rPr>
          <w:rFonts w:ascii="Times New Roman" w:cs="Times New Roman" w:eastAsia="Times New Roman" w:hAnsi="Times New Roman"/>
          <w:sz w:val="18"/>
          <w:szCs w:val="18"/>
          <w:color w:val="auto"/>
        </w:rPr>
      </w:pPr>
    </w:p>
    <w:p>
      <w:pPr>
        <w:ind w:left="-20" w:firstLine="885"/>
        <w:spacing w:after="0" w:line="253" w:lineRule="auto"/>
        <w:tabs>
          <w:tab w:leader="none" w:pos="11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any time (including after a Notice of Exclusive Control has been delivered) direct the Collateral Agent to cause any Custodian (or its transfer or servicing agent) having custody over any Clearing Member Customer Collateral Securities Account, any Clearing Member Collateral Securities Account or any Company Securities Account, any FX Account Bank, any Bullion Account Bank, any Gold Warrants Issuer, any Applicable Other Depositary or any Money Fund Issuer or its transfer or servicing agent, as the case may be, in writing, to liquidate (and any applicable Custodian or any of their transfer or servicing agents, as the case may be, shall liquidate in market-based transactions as directed, in writing, by the Company) any Clearing Member Security or Company Security credited to any Clearing Member Customer Collateral Securities Account, any Clearing Member Collateral Securities Account or any Company Securities Account, or any FX Account Collateral subject to the Lien of the Collateral Agent, or any Other Deposit Account Collateral subject to the Lien of the Collateral Agent, or any Money Fund Shares subject to the Lien of the Collateral Agent, or any Gold Bullion subject to the Lien of the Collateral Agent pursuant to any Bullion Security Agreement, or any Gold Warrants (or gold covered thereby) subject to the Lien of the Collateral Agent, as the case may be, and apply the proceeds thereof and any other amounts credited to any Clearing Member Customer Collateral Securities Account, any Clearing Member Collateral Securities Account, any Clearing Member Customer FX Account, any Clearing Member FX Account, any Other Deposit Account or credited in respect of such Money Fund Shares to repay any outstanding Loans in the Applicable Tranche; provided that:</w:t>
      </w:r>
    </w:p>
    <w:p>
      <w:pPr>
        <w:spacing w:after="0" w:line="80" w:lineRule="exact"/>
        <w:rPr>
          <w:rFonts w:ascii="Times New Roman" w:cs="Times New Roman" w:eastAsia="Times New Roman" w:hAnsi="Times New Roman"/>
          <w:sz w:val="18"/>
          <w:szCs w:val="18"/>
          <w:color w:val="auto"/>
        </w:rPr>
      </w:pPr>
    </w:p>
    <w:p>
      <w:pPr>
        <w:ind w:left="420" w:right="60" w:firstLine="851"/>
        <w:spacing w:after="0" w:line="255" w:lineRule="auto"/>
        <w:tabs>
          <w:tab w:leader="none" w:pos="148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effect to any such liquidation and repayment described in this clause (c), the aggregate principal amount of the remaining Loans outstanding shall not exceed the Borrowing Base as of the date of such liquidation (such Borrowing Base determined by the Company and confirmed to the Company by the Collateral Agent (with the Collateral Agent’s determination controlling in the event of any discrepancy));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if the Administrative Agent determines that the remaining Loans outstanding exceed the Borrowing Base, the Company shall make a prepayment or pledge additional Collateral pursuant to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to the extent necessary to cure any such deficiency unless the Administrative Agent otherwise determines that any such liquidation is in the best interests of the Banks, after giving effect to any such liquidation and the repayment of Loans in the Applicable Tranche as directed by the Company pursuant thereto, in which case any such liquidation shall be permitted notwithstanding anything to the contrary in this clause (i);</w:t>
      </w:r>
    </w:p>
    <w:p>
      <w:pPr>
        <w:spacing w:after="0" w:line="77" w:lineRule="exact"/>
        <w:rPr>
          <w:rFonts w:ascii="Times New Roman" w:cs="Times New Roman" w:eastAsia="Times New Roman" w:hAnsi="Times New Roman"/>
          <w:sz w:val="18"/>
          <w:szCs w:val="18"/>
          <w:color w:val="auto"/>
        </w:rPr>
      </w:pPr>
    </w:p>
    <w:p>
      <w:pPr>
        <w:ind w:left="420" w:right="40" w:firstLine="851"/>
        <w:spacing w:after="0" w:line="266" w:lineRule="auto"/>
        <w:tabs>
          <w:tab w:leader="none" w:pos="153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reimburse the Collateral Agent, Collateral Monitoring Agent and any Custodian or any of their transfer or servicing agents, as the case may be, for any and all reasonable costs, internal charges and out-of-pocket expenses paid or incurred by such Person in connection with any such liquidation;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60" w:top="270" w:right="439" w:bottom="1440" w:gutter="0" w:footer="0" w:header="0"/>
        </w:sectPr>
      </w:pPr>
    </w:p>
    <w:bookmarkStart w:id="56" w:name="page57"/>
    <w:bookmarkEnd w:id="56"/>
    <w:p>
      <w:pPr>
        <w:ind w:left="400" w:right="80" w:firstLine="851"/>
        <w:spacing w:after="0" w:line="255" w:lineRule="auto"/>
        <w:tabs>
          <w:tab w:leader="none" w:pos="156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at any time when there are one or more outstanding Advances and either (1) a Default shall have occurred and be continuing at such time or (2) an Unmatured Default in respect of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have occurred and be continuing at such time, the Company shall not liquidate any of the specified assets (other than Guaranty Fund Assets) identified in any Collateral Notice as Collateral associated with any Advance that is outstanding at any time while such Default or Unmatured Default exists (unless the Administrative Agent otherwise determines that any such liquidation is in the best interests of the Banks after giving effect to any such liquidation and the application of the proceeds thereof to repay Loans in the Applicable Tranche, in which case any such liquidation shall be permitted notwithstanding anything to the contrary in this clause (iii)); and</w:t>
      </w:r>
    </w:p>
    <w:p>
      <w:pPr>
        <w:spacing w:after="0" w:line="81" w:lineRule="exact"/>
        <w:rPr>
          <w:rFonts w:ascii="Times New Roman" w:cs="Times New Roman" w:eastAsia="Times New Roman" w:hAnsi="Times New Roman"/>
          <w:sz w:val="18"/>
          <w:szCs w:val="18"/>
          <w:color w:val="auto"/>
        </w:rPr>
      </w:pPr>
    </w:p>
    <w:p>
      <w:pPr>
        <w:ind w:left="400" w:right="80" w:firstLine="851"/>
        <w:spacing w:after="0" w:line="256" w:lineRule="auto"/>
        <w:tabs>
          <w:tab w:leader="none" w:pos="155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when there are one or more outstanding Advances and either a Default in respect of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an Unmatured Default in respect of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have occurred and be continuing, the Company shall not liquidate any Guaranty Fund Assets identified in any Collateral Notice as Collateral associated with any Advance outstanding at such time (unless the Administrative Agent otherwise determines that any such liquidation is in the best interests of the Banks after giving effect to any such liquidation and the application of the proceeds thereof to repay Loans in the Applicable Tranche, in which case any such liquidation shall be permitted notwithstanding anything to the contrary in this clause (iv)).</w:t>
      </w:r>
    </w:p>
    <w:p>
      <w:pPr>
        <w:spacing w:after="0" w:line="79" w:lineRule="exact"/>
        <w:rPr>
          <w:rFonts w:ascii="Times New Roman" w:cs="Times New Roman" w:eastAsia="Times New Roman" w:hAnsi="Times New Roman"/>
          <w:sz w:val="18"/>
          <w:szCs w:val="18"/>
          <w:color w:val="auto"/>
        </w:rPr>
      </w:pPr>
    </w:p>
    <w:p>
      <w:pPr>
        <w:ind w:left="400" w:right="480" w:firstLine="851"/>
        <w:spacing w:after="0" w:line="282" w:lineRule="auto"/>
        <w:tabs>
          <w:tab w:leader="none" w:pos="150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the confirmations pursuant to Section 2.9(c)(i), the Collateral Agent may conclusively rely without inquiry on the determination of such Borrowing Base as calculated by the Collateral Monitoring Agent and notified to the Collateral Agent.</w:t>
      </w:r>
    </w:p>
    <w:p>
      <w:pPr>
        <w:spacing w:after="0" w:line="53" w:lineRule="exact"/>
        <w:rPr>
          <w:rFonts w:ascii="Times New Roman" w:cs="Times New Roman" w:eastAsia="Times New Roman" w:hAnsi="Times New Roman"/>
          <w:sz w:val="18"/>
          <w:szCs w:val="18"/>
          <w:color w:val="auto"/>
        </w:rPr>
      </w:pPr>
    </w:p>
    <w:p>
      <w:pPr>
        <w:ind w:left="1100" w:hanging="255"/>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0" w:right="20" w:firstLine="885"/>
        <w:spacing w:after="0" w:line="256" w:lineRule="auto"/>
        <w:tabs>
          <w:tab w:leader="none" w:pos="108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replacement, liquidation, transfer or withdrawal of any Clearing Member Security, Company Security, FX Account Collateral, Gold Bullion, Gold Warrants, Other Deposit Account Collateral or Money Fund Shares in accordance with the Collateral Documents and pursuant to subsection (b) or (c) above (other than a transfer of any such assets to a securities account or other account that is subject to the Lien of the Collateral Agent pursuant to the Loan Documents which has attached), the Lien of the Collateral Agent on the replaced, liquidated, transferred or withdrawn Clearing Member Security, Company Security, FX Account Collateral, Gold Bullion, Gold Warrants, Other Deposit Account Collateral or Money Fund Shares, as applicable, shall be deemed automatically released without further consent of the Collateral Agent or any Bank.</w:t>
      </w:r>
    </w:p>
    <w:p>
      <w:pPr>
        <w:spacing w:after="0" w:line="79" w:lineRule="exact"/>
        <w:rPr>
          <w:rFonts w:ascii="Times New Roman" w:cs="Times New Roman" w:eastAsia="Times New Roman" w:hAnsi="Times New Roman"/>
          <w:sz w:val="18"/>
          <w:szCs w:val="18"/>
          <w:color w:val="auto"/>
        </w:rPr>
      </w:pPr>
    </w:p>
    <w:p>
      <w:pPr>
        <w:ind w:left="-40" w:right="100" w:firstLine="885"/>
        <w:spacing w:after="0" w:line="282" w:lineRule="auto"/>
        <w:tabs>
          <w:tab w:leader="none" w:pos="106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at any time when there are no outstanding Advances, the Company shall be permitted to withdraw, transfer, liquidate or replace any Collateral.</w:t>
      </w:r>
    </w:p>
    <w:p>
      <w:pPr>
        <w:spacing w:after="0" w:line="53" w:lineRule="exact"/>
        <w:rPr>
          <w:rFonts w:ascii="Times New Roman" w:cs="Times New Roman" w:eastAsia="Times New Roman" w:hAnsi="Times New Roman"/>
          <w:sz w:val="18"/>
          <w:szCs w:val="18"/>
          <w:color w:val="auto"/>
        </w:rPr>
      </w:pPr>
    </w:p>
    <w:p>
      <w:pPr>
        <w:jc w:val="both"/>
        <w:ind w:left="-40" w:right="80" w:firstLine="885"/>
        <w:spacing w:after="0" w:line="266" w:lineRule="auto"/>
        <w:tabs>
          <w:tab w:leader="none" w:pos="10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right of the Company to withdraw, replace, transfer or liquidate any Collateral pursuant to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shall apply to the extent any such Collateral has not been previously sold or liquidated by the Collateral Agent, or accepted by the Collateral Agent in full or partial satisfaction of any Obligations in accordance with the Section 9-620 of the UCC.</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Commitment Increase Option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 w:firstLine="885"/>
        <w:spacing w:after="0" w:line="261" w:lineRule="auto"/>
        <w:tabs>
          <w:tab w:leader="none" w:pos="108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its option and without the consent of the Banks, at any time after the Amendment No. 2 Effective Date and from time to time thereafter, seek to increase the Aggregate Commitments by up to an aggregate amount of $3,000,000,000 for all such increases (resulting in maximum Aggregate Commitments of $10,000,000,000) upon written notice to the Administrative Agent and the Collateral Agent, which notice shall specify the amount of any such increase, the requested Applicable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40"/>
          </w:cols>
          <w:pgMar w:left="480" w:top="270" w:right="479" w:bottom="1440" w:gutter="0" w:footer="0" w:header="0"/>
        </w:sectPr>
      </w:pPr>
    </w:p>
    <w:bookmarkStart w:id="57" w:name="page58"/>
    <w:bookmarkEnd w:id="5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Tranche(s) to be increased and the amount of each such increase within such Applicable Tranche and shall be delivered at a time when no Default or Unmatured Default has occurred and is continuing. The Company may, in its sole discretion, offer the increase in the Aggregate Commitments to existing Banks or to other lenders or entities reasonably acceptable to the Administrative Agent and the Company, and such requested increase may be with respect to any Applicable Tranche(s). No increase in the Aggregate Commitments shall become effective until the existing or new Banks extending a new or increased Applicable Tranche Commitment amount (which such increase shall be determined by each such existing or new Bank in its sole discretion) and the Company shall have delivered to the Administrative Agent a document reasonably satisfactory to the Administrative Agent and the Company pursuant to which any such existing Bank states the amount of its Applicable Tranche Commitment increase (as the case may be), any such new Bank (or new Applicable Bank) states its aggregate Applicable Tranche Commitment amount and agrees to assume and accept the obligations and rights of a Bank hereunder (or under the Applicable Tranche, as the case may be) and the Company accepts such new or increased Applicable Tranche Commitments. The Banks (new or existing) accepting new or increased Applicable Tranche Commitments shall accept an assignment from the existing Banks, and the existing Banks shall make an assignment to the new or existing Banks accepting a new or increased Applicable Tranche Commitment (as the case may be), of a direct interest in each then outstanding Advance under the Applicable Tranche, as applicable, such that, after giving effect thereto, all credit exposure under each Applicable Tranche is held ratably by the Applicable Banks in proportion to their respective Applicable Tranche Commitments. Assignments pursuant to the preceding sentence shall be made in exchange for the principal amount assigned plus accrued and unpaid interest and accrued and unpaid facility fees. Any such increase of the Aggregate Commitments, respectively shall be subject to receipt by the Administrative Agent from the Company of such supplemental opinions, resolutions, certificates and other documents as the Administrative Agent may reasonably request (including certification that the representations and warranties contained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are true and correct in all material respects (or, in the case of any such representation or warranty already qualified by materiality, in all respects) as of such applicable date, except for representations and warranties that relate to a specific date, in which case as of such date).</w:t>
      </w:r>
    </w:p>
    <w:p>
      <w:pPr>
        <w:spacing w:after="0" w:line="84" w:lineRule="exact"/>
        <w:rPr>
          <w:sz w:val="20"/>
          <w:szCs w:val="20"/>
          <w:color w:val="auto"/>
        </w:rPr>
      </w:pPr>
    </w:p>
    <w:p>
      <w:pPr>
        <w:ind w:right="80" w:firstLine="885"/>
        <w:spacing w:after="0" w:line="255" w:lineRule="auto"/>
        <w:tabs>
          <w:tab w:leader="none" w:pos="11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foregoing, to the extent that the Company has reduced the Aggregate Commitments with respect to any or all of the Banks (including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the Company may, from time to time, increase any portion of any such Bank’s respective Applicable Tranche Commitment with respect to an Applicable Tranche (and increase the Aggregate Commitments accordingly), with such Bank’s written consent in its sole discretion, in an amount up to the amount so reduced,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Bank shall accept an assignment from the existing Banks, and the existing Banks shall make an assignment to each such Bank of a direct interest in each then outstanding Advance under such Applicable Tranche, such that, after giving effect thereto, all credit exposure hereunder is held ratably by the Banks in proportion to their respective Applicable Tranche Commitments. The documents evidencing any such increase in the Aggregate Commitments shall be in a form reasonably acceptable to the Company and the Administrative Agent.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Defaulting Banks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885"/>
        <w:spacing w:after="0" w:line="282" w:lineRule="auto"/>
        <w:tabs>
          <w:tab w:leader="none" w:pos="112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in this Agreement, if any Bank becomes a Defaulting Bank, then, until such time as that Bank is no longer a Defaulting Bank, to the extent permitted by applicable law:</w:t>
      </w:r>
    </w:p>
    <w:p>
      <w:pPr>
        <w:spacing w:after="0" w:line="53" w:lineRule="exact"/>
        <w:rPr>
          <w:rFonts w:ascii="Times New Roman" w:cs="Times New Roman" w:eastAsia="Times New Roman" w:hAnsi="Times New Roman"/>
          <w:sz w:val="18"/>
          <w:szCs w:val="18"/>
          <w:color w:val="auto"/>
        </w:rPr>
      </w:pPr>
    </w:p>
    <w:p>
      <w:pPr>
        <w:ind w:left="440" w:right="120" w:firstLine="851"/>
        <w:spacing w:after="0" w:line="282" w:lineRule="auto"/>
        <w:tabs>
          <w:tab w:leader="none" w:pos="150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xml:space="preserve">. That Defaulting Bank’s right to approve or disapprove any amendment, waiver or consent with respect to this Agreement shall be restricted as set forth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58" w:name="page59"/>
    <w:bookmarkEnd w:id="58"/>
    <w:p>
      <w:pPr>
        <w:ind w:firstLine="851"/>
        <w:spacing w:after="0" w:line="252" w:lineRule="auto"/>
        <w:tabs>
          <w:tab w:leader="none" w:pos="111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Reallocation of Payments</w:t>
      </w:r>
      <w:r>
        <w:rPr>
          <w:rFonts w:ascii="Times New Roman" w:cs="Times New Roman" w:eastAsia="Times New Roman" w:hAnsi="Times New Roman"/>
          <w:sz w:val="18"/>
          <w:szCs w:val="18"/>
          <w:color w:val="auto"/>
        </w:rPr>
        <w:t xml:space="preserve">. Any payment of principal, interest, fees or other amounts received by any Agent for the account of that Defaulting Bank (whether voluntary or mandatory, at maturity, pursuant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otherwise, and including any amounts made available to any Agent by that Defaulting Bank pursuant to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that Defaulting Bank to any Agent hereunder on a pro rata basis;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the payment on a pro rata basis of any amounts owing by that Defaulting Bank to each Applicable Tranche Swingline Bank hereunder;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as the Company may request (so long as no Default or Unmatured Default exists), to the funding of any Loan in respect of which that Defaulting Bank has failed to fund its portion thereof as required by this Agreement (such unfunded amounts to be determined by the Administrative Agent, in consultation with the Company);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if so determined by the Administrative Agent and the Company, to be held in an interest bearing account and released in order to satisfy obligations of that Defaulting Bank to fund Loans under this Agreement;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in the case of a Defaulting Bank under any Applicable Tranche, to the payment of any amounts owing to the other Banks under such Applicable Tranche (including the Applicable Tranche Swingline Banks) as a result of any judgment of a court of competent jurisdiction obtained by any Bank under such Applicable Tranche (including the Applicable Tranche Swingline Banks) against that Defaulting Bank as a result of that Defaulting Bank’s breach of its obligations under this Agreement with respect to such Applicable Tranche;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the payment of any amounts owing to the Company as a result of any judgment of a court of competent jurisdiction obtained by the Company against that Defaulting Bank as a result of that Defaulting Bank’s breach of its obligations under this Agreement; and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to that Defaulting Bank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such payment is a payment of the principal amount of any Loans under any Applicable Tranche in respect of which that Defaulting Bank has not fully funded its appropriate share and (B) such Loans were made at a time when the conditions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were satisfied or waived, such payment shall be applied solely to pay the Loans of all non-Defaulting Banks under each such Applicable Tranche on a pro rata basis (and ratably among all such Applicable Tranches computed in accordance with the Defaulting Banks’ respective funding deficiencies) prior to being applied to the payment of any Loans of that Defaulting Bank under the Applicable Tranche. Any payments, prepayments or other amounts paid or payable to a Defaulting Bank that are applied (or held) to pay amounts owed by a Defaulting Bank pursuant to this </w:t>
      </w:r>
      <w:r>
        <w:rPr>
          <w:rFonts w:ascii="Times New Roman" w:cs="Times New Roman" w:eastAsia="Times New Roman" w:hAnsi="Times New Roman"/>
          <w:sz w:val="18"/>
          <w:szCs w:val="18"/>
          <w:u w:val="single" w:color="auto"/>
          <w:color w:val="auto"/>
        </w:rPr>
        <w:t>Section 2.11(a)(ii)</w:t>
      </w:r>
      <w:r>
        <w:rPr>
          <w:rFonts w:ascii="Times New Roman" w:cs="Times New Roman" w:eastAsia="Times New Roman" w:hAnsi="Times New Roman"/>
          <w:sz w:val="18"/>
          <w:szCs w:val="18"/>
          <w:color w:val="auto"/>
        </w:rPr>
        <w:t xml:space="preserve"> shall be deemed paid to and redirected by that Defaulting Bank, and each Bank irrevocably consents hereto.</w:t>
      </w:r>
    </w:p>
    <w:p>
      <w:pPr>
        <w:spacing w:after="0" w:line="80" w:lineRule="exact"/>
        <w:rPr>
          <w:rFonts w:ascii="Times New Roman" w:cs="Times New Roman" w:eastAsia="Times New Roman" w:hAnsi="Times New Roman"/>
          <w:sz w:val="18"/>
          <w:szCs w:val="18"/>
          <w:color w:val="auto"/>
        </w:rPr>
      </w:pPr>
    </w:p>
    <w:p>
      <w:pPr>
        <w:ind w:right="40" w:firstLine="851"/>
        <w:spacing w:after="0" w:line="266" w:lineRule="auto"/>
        <w:tabs>
          <w:tab w:leader="none" w:pos="116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xml:space="preserve">. That Defaulting Bank shall not be entitled to receive any commitment fee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for any period during which that Bank is a Defaulting Bank (and the Company shall not be required to pay any such fee that otherwise would have been required to have been paid to that Defaulting Bank).</w:t>
      </w:r>
    </w:p>
    <w:p>
      <w:pPr>
        <w:spacing w:after="0" w:line="68" w:lineRule="exact"/>
        <w:rPr>
          <w:rFonts w:ascii="Times New Roman" w:cs="Times New Roman" w:eastAsia="Times New Roman" w:hAnsi="Times New Roman"/>
          <w:sz w:val="18"/>
          <w:szCs w:val="18"/>
          <w:color w:val="auto"/>
        </w:rPr>
      </w:pPr>
    </w:p>
    <w:p>
      <w:pPr>
        <w:ind w:right="20" w:firstLine="851"/>
        <w:spacing w:after="0" w:line="255" w:lineRule="auto"/>
        <w:tabs>
          <w:tab w:leader="none" w:pos="115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Applicable Percentages to Reduce Fronting Exposure</w:t>
      </w:r>
      <w:r>
        <w:rPr>
          <w:rFonts w:ascii="Times New Roman" w:cs="Times New Roman" w:eastAsia="Times New Roman" w:hAnsi="Times New Roman"/>
          <w:sz w:val="18"/>
          <w:szCs w:val="18"/>
          <w:color w:val="auto"/>
        </w:rPr>
        <w:t xml:space="preserve">. During any period in which there is a Defaulting Bank, for purposes of computing the amount of the obligation of each non-Defaulting Bank to acquire, refinance or fund participations in Applicable Tranche Swingline Loans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the pro rata portion and “Applicable Percentage” of each non-Defaulting Bank shall be computed from time to time without giving effect to the Applicable Tranche Commitment of that Defaulting Bank with respect to each Applicable Tranche;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such reallocation shall be given effect if, at the time of any such reallocation, no Default or Unmatured Default exists; and (ii) the aggregate obligation of each non-Defaulting Bank to acquire, refinance or fund participations in the Applicable Tranche Swingline Loans shall not exceed the positive difference, if any, of:</w:t>
      </w:r>
    </w:p>
    <w:p>
      <w:pPr>
        <w:spacing w:after="0" w:line="81" w:lineRule="exact"/>
        <w:rPr>
          <w:rFonts w:ascii="Times New Roman" w:cs="Times New Roman" w:eastAsia="Times New Roman" w:hAnsi="Times New Roman"/>
          <w:sz w:val="18"/>
          <w:szCs w:val="18"/>
          <w:color w:val="auto"/>
        </w:rPr>
      </w:pPr>
    </w:p>
    <w:p>
      <w:pPr>
        <w:ind w:left="1260" w:hanging="264"/>
        <w:spacing w:after="0"/>
        <w:tabs>
          <w:tab w:leader="none" w:pos="12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Tranche Commitment of that non-Defaulting Bank </w:t>
      </w:r>
      <w:r>
        <w:rPr>
          <w:rFonts w:ascii="Times New Roman" w:cs="Times New Roman" w:eastAsia="Times New Roman" w:hAnsi="Times New Roman"/>
          <w:sz w:val="18"/>
          <w:szCs w:val="18"/>
          <w:u w:val="single" w:color="auto"/>
          <w:color w:val="auto"/>
        </w:rPr>
        <w:t>minus</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560"/>
          </w:cols>
          <w:pgMar w:left="880" w:top="270" w:right="459" w:bottom="1440" w:gutter="0" w:footer="0" w:header="0"/>
        </w:sectPr>
      </w:pPr>
    </w:p>
    <w:bookmarkStart w:id="59" w:name="page60"/>
    <w:bookmarkEnd w:id="59"/>
    <w:p>
      <w:pPr>
        <w:ind w:left="1440" w:hanging="4"/>
        <w:spacing w:after="0" w:line="276" w:lineRule="auto"/>
        <w:tabs>
          <w:tab w:leader="none" w:pos="169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w:t>
      </w:r>
      <w:r>
        <w:rPr>
          <w:rFonts w:ascii="Times New Roman" w:cs="Times New Roman" w:eastAsia="Times New Roman" w:hAnsi="Times New Roman"/>
          <w:sz w:val="17"/>
          <w:szCs w:val="17"/>
          <w:u w:val="single" w:color="auto"/>
          <w:color w:val="auto"/>
        </w:rPr>
        <w:t>sum</w:t>
      </w:r>
      <w:r>
        <w:rPr>
          <w:rFonts w:ascii="Times New Roman" w:cs="Times New Roman" w:eastAsia="Times New Roman" w:hAnsi="Times New Roman"/>
          <w:sz w:val="17"/>
          <w:szCs w:val="17"/>
          <w:color w:val="auto"/>
        </w:rPr>
        <w:t xml:space="preserve"> of (A) the aggregate outstanding amount of the Applicable Tranche Revolving Loans of that Bank plus (B) the aggregate outstanding amount of existing Applicable Tranche Swingline Loans of that Bank under the respective Applicable Tranche minus</w:t>
      </w:r>
    </w:p>
    <w:p>
      <w:pPr>
        <w:ind w:left="1440" w:right="28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the aggregate principal amount of participating interests acquired (whether or not funded) in that Bank’s existing outstanding Applicable Tranche Swingline Loans by other non-Defaulting Banks minus (D) the aggregate principal amount of participating interests acquired and funded in that Bank’s existing outstanding Applicable Tranche Swingline Loans by Defaulting Banks plus</w:t>
      </w:r>
    </w:p>
    <w:p>
      <w:pPr>
        <w:ind w:left="1440" w:right="66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 the aggregate principal amount of participating interests acquired (whether or not funded) by that Bank in other existing outstanding Applicable Tranche Swingline Loans of other Banks under that Applicable Tranche.</w:t>
      </w:r>
    </w:p>
    <w:p>
      <w:pPr>
        <w:spacing w:after="0" w:line="72" w:lineRule="exact"/>
        <w:rPr>
          <w:sz w:val="20"/>
          <w:szCs w:val="20"/>
          <w:color w:val="auto"/>
        </w:rPr>
      </w:pPr>
    </w:p>
    <w:p>
      <w:pPr>
        <w:ind w:left="440" w:right="120"/>
        <w:spacing w:after="0" w:line="26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11.16</w:t>
      </w:r>
      <w:r>
        <w:rPr>
          <w:rFonts w:ascii="Times New Roman" w:cs="Times New Roman" w:eastAsia="Times New Roman" w:hAnsi="Times New Roman"/>
          <w:sz w:val="18"/>
          <w:szCs w:val="18"/>
          <w:color w:val="auto"/>
        </w:rPr>
        <w:t>, no reallocation hereunder shall constitute a waiver or release of any claim of any party hereunder against a Defaulting Bank arising from that Bank having become a Defaulting Bank, including any claim of a non-Defaulting Bank as a result of such non-Defaulting Bank’s increased exposure following such reallocation.</w:t>
      </w:r>
    </w:p>
    <w:p>
      <w:pPr>
        <w:spacing w:after="0" w:line="68" w:lineRule="exact"/>
        <w:rPr>
          <w:sz w:val="20"/>
          <w:szCs w:val="20"/>
          <w:color w:val="auto"/>
        </w:rPr>
      </w:pPr>
    </w:p>
    <w:p>
      <w:pPr>
        <w:ind w:firstLine="885"/>
        <w:spacing w:after="0" w:line="253" w:lineRule="auto"/>
        <w:tabs>
          <w:tab w:leader="none" w:pos="11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Bank Cure</w:t>
      </w:r>
      <w:r>
        <w:rPr>
          <w:rFonts w:ascii="Times New Roman" w:cs="Times New Roman" w:eastAsia="Times New Roman" w:hAnsi="Times New Roman"/>
          <w:sz w:val="18"/>
          <w:szCs w:val="18"/>
          <w:color w:val="auto"/>
        </w:rPr>
        <w:t xml:space="preserve">. If the Company, the Administrative Agent and the Applicable Tranche Swingline Banks agree in writing in their sole discretion that a Defaulting Bank should no longer be deemed to be a Defaulting Bank, the Administrative Agent will so notify the parties hereto, whereupon as of the effective date specified in such notice and subject to any conditions set forth therein, that Bank will, to the extent applicable, purchase that portion of outstanding Loans of the other Banks in each Applicable Tranche participated in by such Defaulting Bank at par or take such other actions as the Administrative Agent may determine to be necessary to cause the Applicable Tranche Revolving Loans and funded and unfunded participations in Applicable Tranche Swingline Loans to be held on a pro rata basis by the Banks in the Applicable Tranche in accordance with their Applicable Percentages (without giving effect to </w:t>
      </w:r>
      <w:r>
        <w:rPr>
          <w:rFonts w:ascii="Times New Roman" w:cs="Times New Roman" w:eastAsia="Times New Roman" w:hAnsi="Times New Roman"/>
          <w:sz w:val="18"/>
          <w:szCs w:val="18"/>
          <w:u w:val="single" w:color="auto"/>
          <w:color w:val="auto"/>
        </w:rPr>
        <w:t>Section 2.11(a)(iv)</w:t>
      </w:r>
      <w:r>
        <w:rPr>
          <w:rFonts w:ascii="Times New Roman" w:cs="Times New Roman" w:eastAsia="Times New Roman" w:hAnsi="Times New Roman"/>
          <w:sz w:val="18"/>
          <w:szCs w:val="18"/>
          <w:color w:val="auto"/>
        </w:rPr>
        <w:t xml:space="preserve">), whereupon that Bank will cease to be a Defaulting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Company while that Bank was a Defaulting Bank (and the Company shall not be required to pay any such fees or payments to such Bank which were not required to have been paid to such Bank while it was a Defaulting Bank);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Bank to Bank will constitute a waiver or release of any claim of any party hereunder arising from that Bank’s having been a Defaulting Bank.</w:t>
      </w:r>
    </w:p>
    <w:p>
      <w:pPr>
        <w:spacing w:after="0" w:line="82" w:lineRule="exact"/>
        <w:rPr>
          <w:rFonts w:ascii="Times New Roman" w:cs="Times New Roman" w:eastAsia="Times New Roman" w:hAnsi="Times New Roman"/>
          <w:sz w:val="18"/>
          <w:szCs w:val="18"/>
          <w:color w:val="auto"/>
        </w:rPr>
      </w:pPr>
    </w:p>
    <w:p>
      <w:pPr>
        <w:ind w:firstLine="885"/>
        <w:spacing w:after="0" w:line="266" w:lineRule="auto"/>
        <w:tabs>
          <w:tab w:leader="none" w:pos="11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Rights and Remedies</w:t>
      </w:r>
      <w:r>
        <w:rPr>
          <w:rFonts w:ascii="Times New Roman" w:cs="Times New Roman" w:eastAsia="Times New Roman" w:hAnsi="Times New Roman"/>
          <w:sz w:val="18"/>
          <w:szCs w:val="18"/>
          <w:color w:val="auto"/>
        </w:rPr>
        <w:t xml:space="preserve">. The rights and remedies against a Defaulting Bank under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are in addition to other rights and remedies which the Company may have against such Defaulting Bank with respect to any Funding Default and which the Administrative Agent or any Bank may have against such Defaulting Bank with respect to any Funding Default.</w:t>
      </w:r>
    </w:p>
    <w:p>
      <w:pPr>
        <w:spacing w:after="0" w:line="176" w:lineRule="exact"/>
        <w:rPr>
          <w:sz w:val="20"/>
          <w:szCs w:val="20"/>
          <w:color w:val="auto"/>
        </w:rPr>
      </w:pPr>
    </w:p>
    <w:p>
      <w:pPr>
        <w:ind w:right="80" w:firstLine="441"/>
        <w:spacing w:after="0" w:line="276" w:lineRule="auto"/>
        <w:rPr>
          <w:sz w:val="20"/>
          <w:szCs w:val="20"/>
          <w:color w:val="auto"/>
        </w:rPr>
      </w:pPr>
      <w:r>
        <w:rPr>
          <w:rFonts w:ascii="Times New Roman" w:cs="Times New Roman" w:eastAsia="Times New Roman" w:hAnsi="Times New Roman"/>
          <w:sz w:val="17"/>
          <w:szCs w:val="17"/>
          <w:color w:val="auto"/>
        </w:rPr>
        <w:t xml:space="preserve">Section 2.12 </w:t>
      </w:r>
      <w:r>
        <w:rPr>
          <w:rFonts w:ascii="Times New Roman" w:cs="Times New Roman" w:eastAsia="Times New Roman" w:hAnsi="Times New Roman"/>
          <w:sz w:val="17"/>
          <w:szCs w:val="17"/>
          <w:u w:val="single" w:color="auto"/>
          <w:color w:val="auto"/>
        </w:rPr>
        <w:t>Removal or Replacement of a Bank</w:t>
      </w:r>
      <w:r>
        <w:rPr>
          <w:rFonts w:ascii="Times New Roman" w:cs="Times New Roman" w:eastAsia="Times New Roman" w:hAnsi="Times New Roman"/>
          <w:sz w:val="17"/>
          <w:szCs w:val="17"/>
          <w:color w:val="auto"/>
        </w:rPr>
        <w:t>. Anything contained herein to the contrary notwithstanding, in the event that: (a) any Bank shall become a Defaulting Bank and such Defaulting Bank shall immediately fail to cure the default as a result of which it has become a Defaulting Bank;</w:t>
      </w:r>
    </w:p>
    <w:p>
      <w:pPr>
        <w:spacing w:after="0" w:line="1" w:lineRule="exact"/>
        <w:rPr>
          <w:sz w:val="20"/>
          <w:szCs w:val="20"/>
          <w:color w:val="auto"/>
        </w:rPr>
      </w:pPr>
    </w:p>
    <w:p>
      <w:pPr>
        <w:ind w:right="60" w:firstLine="4"/>
        <w:spacing w:after="0" w:line="265" w:lineRule="auto"/>
        <w:tabs>
          <w:tab w:leader="none" w:pos="25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any proposed amendment, modification, termination, waiver or consent with respect to any of the provisions hereof as contemplated by </w:t>
      </w:r>
      <w:r>
        <w:rPr>
          <w:rFonts w:ascii="Times New Roman" w:cs="Times New Roman" w:eastAsia="Times New Roman" w:hAnsi="Times New Roman"/>
          <w:sz w:val="17"/>
          <w:szCs w:val="17"/>
          <w:u w:val="single" w:color="auto"/>
          <w:color w:val="auto"/>
        </w:rPr>
        <w:t>Section 9.2(a)</w:t>
      </w:r>
      <w:r>
        <w:rPr>
          <w:rFonts w:ascii="Times New Roman" w:cs="Times New Roman" w:eastAsia="Times New Roman" w:hAnsi="Times New Roman"/>
          <w:sz w:val="17"/>
          <w:szCs w:val="17"/>
          <w:color w:val="auto"/>
        </w:rPr>
        <w:t>, the consent of the Required Banks shall have been obtained but the consent of one or more of the other Banks (each a “</w:t>
      </w:r>
      <w:r>
        <w:rPr>
          <w:rFonts w:ascii="Times New Roman" w:cs="Times New Roman" w:eastAsia="Times New Roman" w:hAnsi="Times New Roman"/>
          <w:sz w:val="17"/>
          <w:szCs w:val="17"/>
          <w:b w:val="1"/>
          <w:bCs w:val="1"/>
          <w:color w:val="auto"/>
        </w:rPr>
        <w:t>Non-Consenting Bank</w:t>
      </w:r>
      <w:r>
        <w:rPr>
          <w:rFonts w:ascii="Times New Roman" w:cs="Times New Roman" w:eastAsia="Times New Roman" w:hAnsi="Times New Roman"/>
          <w:sz w:val="17"/>
          <w:szCs w:val="17"/>
          <w:color w:val="auto"/>
        </w:rPr>
        <w:t xml:space="preserve">”) whose consent is required shall not have been obtained or (c) any Bank requests reimbursement for amounts owing pursuant to </w:t>
      </w:r>
      <w:r>
        <w:rPr>
          <w:rFonts w:ascii="Times New Roman" w:cs="Times New Roman" w:eastAsia="Times New Roman" w:hAnsi="Times New Roman"/>
          <w:sz w:val="17"/>
          <w:szCs w:val="17"/>
          <w:u w:val="single" w:color="auto"/>
          <w:color w:val="auto"/>
        </w:rPr>
        <w:t>Section 11.3(a)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11.8(b)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11.8(c)</w:t>
      </w:r>
      <w:r>
        <w:rPr>
          <w:rFonts w:ascii="Times New Roman" w:cs="Times New Roman" w:eastAsia="Times New Roman" w:hAnsi="Times New Roman"/>
          <w:sz w:val="17"/>
          <w:szCs w:val="17"/>
          <w:color w:val="auto"/>
        </w:rPr>
        <w:t xml:space="preserve"> or (d) if any Bank gives any notice pursuant to </w:t>
      </w:r>
      <w:r>
        <w:rPr>
          <w:rFonts w:ascii="Times New Roman" w:cs="Times New Roman" w:eastAsia="Times New Roman" w:hAnsi="Times New Roman"/>
          <w:sz w:val="17"/>
          <w:szCs w:val="17"/>
          <w:u w:val="single" w:color="auto"/>
          <w:color w:val="auto"/>
        </w:rPr>
        <w:t>Section 11.8(e)</w:t>
      </w:r>
      <w:r>
        <w:rPr>
          <w:rFonts w:ascii="Times New Roman" w:cs="Times New Roman" w:eastAsia="Times New Roman" w:hAnsi="Times New Roman"/>
          <w:sz w:val="17"/>
          <w:szCs w:val="17"/>
          <w:color w:val="auto"/>
        </w:rPr>
        <w:t xml:space="preserve"> indicating its inability to make or maintain Alternative Currency Rate Loans under an Applicable Tranche to which such Bank is then an “Applicable Bank” (each such Bank under clauses (c) and</w:t>
      </w:r>
    </w:p>
    <w:p>
      <w:pPr>
        <w:spacing w:after="0" w:line="1" w:lineRule="exact"/>
        <w:rPr>
          <w:rFonts w:ascii="Times New Roman" w:cs="Times New Roman" w:eastAsia="Times New Roman" w:hAnsi="Times New Roman"/>
          <w:sz w:val="17"/>
          <w:szCs w:val="17"/>
          <w:color w:val="auto"/>
        </w:rPr>
      </w:pPr>
    </w:p>
    <w:p>
      <w:pPr>
        <w:ind w:left="260" w:hanging="256"/>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 “</w:t>
      </w:r>
      <w:r>
        <w:rPr>
          <w:rFonts w:ascii="Times New Roman" w:cs="Times New Roman" w:eastAsia="Times New Roman" w:hAnsi="Times New Roman"/>
          <w:sz w:val="18"/>
          <w:szCs w:val="18"/>
          <w:b w:val="1"/>
          <w:bCs w:val="1"/>
          <w:color w:val="auto"/>
        </w:rPr>
        <w:t>Requesting Bank</w:t>
      </w:r>
      <w:r>
        <w:rPr>
          <w:rFonts w:ascii="Times New Roman" w:cs="Times New Roman" w:eastAsia="Times New Roman" w:hAnsi="Times New Roman"/>
          <w:sz w:val="18"/>
          <w:szCs w:val="18"/>
          <w:color w:val="auto"/>
        </w:rPr>
        <w:t>”, and such Applicable Tranche, an “</w:t>
      </w:r>
      <w:r>
        <w:rPr>
          <w:rFonts w:ascii="Times New Roman" w:cs="Times New Roman" w:eastAsia="Times New Roman" w:hAnsi="Times New Roman"/>
          <w:sz w:val="18"/>
          <w:szCs w:val="18"/>
          <w:b w:val="1"/>
          <w:bCs w:val="1"/>
          <w:color w:val="auto"/>
        </w:rPr>
        <w:t>Impacted Tranche</w:t>
      </w:r>
      <w:r>
        <w:rPr>
          <w:rFonts w:ascii="Times New Roman" w:cs="Times New Roman" w:eastAsia="Times New Roman" w:hAnsi="Times New Roman"/>
          <w:sz w:val="18"/>
          <w:szCs w:val="18"/>
          <w:color w:val="auto"/>
        </w:rPr>
        <w:t>”); with respect to each such</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60" w:name="page61"/>
    <w:bookmarkEnd w:id="60"/>
    <w:p>
      <w:pPr>
        <w:ind w:right="36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Defaulting Bank, Non-Consenting Bank or Requesting Bank (the “</w:t>
      </w:r>
      <w:r>
        <w:rPr>
          <w:rFonts w:ascii="Times New Roman" w:cs="Times New Roman" w:eastAsia="Times New Roman" w:hAnsi="Times New Roman"/>
          <w:sz w:val="17"/>
          <w:szCs w:val="17"/>
          <w:b w:val="1"/>
          <w:bCs w:val="1"/>
          <w:color w:val="auto"/>
        </w:rPr>
        <w:t>Terminated Bank</w:t>
      </w:r>
      <w:r>
        <w:rPr>
          <w:rFonts w:ascii="Times New Roman" w:cs="Times New Roman" w:eastAsia="Times New Roman" w:hAnsi="Times New Roman"/>
          <w:sz w:val="17"/>
          <w:szCs w:val="17"/>
          <w:color w:val="auto"/>
        </w:rPr>
        <w:t>”), the Company may, by giving written notice to the Administrative Agent and any Terminated Bank of its election to do so, (1) elect to cause such Terminated Bank (and such Terminated Bank hereby irrevocably agrees) to assign its outstanding Loans and its Applicable Tranche Commitments (or, in the case of a Requesting Bank under clause</w:t>
      </w:r>
    </w:p>
    <w:p>
      <w:pPr>
        <w:spacing w:after="0" w:line="1" w:lineRule="exact"/>
        <w:rPr>
          <w:sz w:val="20"/>
          <w:szCs w:val="20"/>
          <w:color w:val="auto"/>
        </w:rPr>
      </w:pPr>
    </w:p>
    <w:p>
      <w:pPr>
        <w:ind w:firstLine="4"/>
        <w:spacing w:after="0" w:line="266" w:lineRule="auto"/>
        <w:tabs>
          <w:tab w:leader="none" w:pos="25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the outstanding Loans and its Applicable Tranche Commitments under the Impacted Tranche), if any, in full to one or more Assignees (each a “</w:t>
      </w:r>
      <w:r>
        <w:rPr>
          <w:rFonts w:ascii="Times New Roman" w:cs="Times New Roman" w:eastAsia="Times New Roman" w:hAnsi="Times New Roman"/>
          <w:sz w:val="17"/>
          <w:szCs w:val="17"/>
          <w:b w:val="1"/>
          <w:bCs w:val="1"/>
          <w:color w:val="auto"/>
        </w:rPr>
        <w:t>Replacement Bank</w:t>
      </w:r>
      <w:r>
        <w:rPr>
          <w:rFonts w:ascii="Times New Roman" w:cs="Times New Roman" w:eastAsia="Times New Roman" w:hAnsi="Times New Roman"/>
          <w:sz w:val="17"/>
          <w:szCs w:val="17"/>
          <w:color w:val="auto"/>
        </w:rPr>
        <w:t xml:space="preserve">”) in accordance with applicable law and the provisions of </w:t>
      </w:r>
      <w:r>
        <w:rPr>
          <w:rFonts w:ascii="Times New Roman" w:cs="Times New Roman" w:eastAsia="Times New Roman" w:hAnsi="Times New Roman"/>
          <w:sz w:val="17"/>
          <w:szCs w:val="17"/>
          <w:u w:val="single" w:color="auto"/>
          <w:color w:val="auto"/>
        </w:rPr>
        <w:t>Section 11.1(c)</w:t>
      </w:r>
      <w:r>
        <w:rPr>
          <w:rFonts w:ascii="Times New Roman" w:cs="Times New Roman" w:eastAsia="Times New Roman" w:hAnsi="Times New Roman"/>
          <w:sz w:val="17"/>
          <w:szCs w:val="17"/>
          <w:color w:val="auto"/>
        </w:rPr>
        <w:t xml:space="preserve"> and the Company shall pay the fees, if any, payable thereunder in connection with any such assignment from a Non-Consenting Bank or a Requesting Bank and the Defaulting Bank shall pay the fees, if any, payable thereunder in connection with any such assignment from such Defaulting Bank;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(i) (A) on the date of such assignment, the Replacement Bank shall pay to such Terminated Bank the aggregate principal amount of all outstanding Loans and Applicable Tranche Swingline Exposure of the Terminated Bank (or, in the case of a Requesting Bank, under clause (d) above, the aggregate principal amount of all outstanding Loans and Applicable Tranche Swingline Exposure under the Impacted Tranche) and, subject to clauses (B) and (C) hereof, all other Obligations owing to such Terminated Bank under this Agreement, (B) on the date any such fees shall be due as provided in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2.11</w:t>
      </w:r>
      <w:r>
        <w:rPr>
          <w:rFonts w:ascii="Times New Roman" w:cs="Times New Roman" w:eastAsia="Times New Roman" w:hAnsi="Times New Roman"/>
          <w:sz w:val="17"/>
          <w:szCs w:val="17"/>
          <w:color w:val="auto"/>
        </w:rPr>
        <w:t xml:space="preserve">, the Replacement Bank shall pay all accrued, but theretofore unpaid fees owing to such Terminated Bank (or, in the case of a Requesting Bank, under clause (d) above, the aggregate principal amount of all outstanding Loans and Applicable Tranche Swingline Exposure under the Impacted Tranche), and (C) on the date any accrued interest shall be due as provided in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the Replacement Bank shall pay all accrued, but theretofore unpaid interest owing to such Terminated Bank (or, in the case of a Requesting Bank under clause (d) above, all accrued, but theretofore unpaid interest owing to such Terminated Bank under the Impacted Tranche) and (ii) in the event such Terminated Bank is a Non-Consenting Bank, each Replacement Bank shall consent, at the time of such assignment, to such proposed amendment, modification, termination, waiver or consent or (2) so long as no Applicable Tranche Swingline Loan (or, in the case of a Requesting Bank under clause (d) above, no Applicable Tranche Swingline Loan under the Impacted Tranche) is outstanding in respect of which such Bank may be required to acquire a participating interest pursuant to </w:t>
      </w:r>
      <w:r>
        <w:rPr>
          <w:rFonts w:ascii="Times New Roman" w:cs="Times New Roman" w:eastAsia="Times New Roman" w:hAnsi="Times New Roman"/>
          <w:sz w:val="17"/>
          <w:szCs w:val="17"/>
          <w:u w:val="single" w:color="auto"/>
          <w:color w:val="auto"/>
        </w:rPr>
        <w:t>Section 2.14</w:t>
      </w:r>
      <w:r>
        <w:rPr>
          <w:rFonts w:ascii="Times New Roman" w:cs="Times New Roman" w:eastAsia="Times New Roman" w:hAnsi="Times New Roman"/>
          <w:sz w:val="17"/>
          <w:szCs w:val="17"/>
          <w:color w:val="auto"/>
        </w:rPr>
        <w:t>, elect to terminate such Bank’s Applicable Tranche Commitment and obligations to make Loans and acquire such participating interest in Applicable Tranche Swingline Loans hereunder (or, in the case of a Requesting Bank under clause (d) above, such Bank’s Applicable Tranche Commitment and obligations to make Loans and acquire such participating interest in Applicable Tranche Swingline Loans under the Impacted Tranche), provided that the Company shall send written notice to such Bank specifying a date at least 3 Business Days after the date of such notice on which such Bank’s Applicable Tranche Commitments and obligation to make Loans and acquire participating interests in Applicable Tranche Swingline Loans hereunder (or, in the case of a Requesting Bank under clause</w:t>
      </w:r>
    </w:p>
    <w:p>
      <w:pPr>
        <w:spacing w:after="0" w:line="204" w:lineRule="exact"/>
        <w:rPr>
          <w:rFonts w:ascii="Times New Roman" w:cs="Times New Roman" w:eastAsia="Times New Roman" w:hAnsi="Times New Roman"/>
          <w:sz w:val="17"/>
          <w:szCs w:val="17"/>
          <w:color w:val="auto"/>
        </w:rPr>
      </w:pPr>
    </w:p>
    <w:p>
      <w:pPr>
        <w:ind w:right="40" w:firstLine="4"/>
        <w:spacing w:after="0" w:line="251" w:lineRule="auto"/>
        <w:tabs>
          <w:tab w:leader="none" w:pos="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such Bank’s Applicable Tranche Commitments and obligations to make Loans and acquire such participating interest in Applicable Tranche Swingline Loans, under the Impacted Tranche) shall be terminated. Upon the prepayment of all Obligations owing to any Terminated Bank and the termination of such Terminated Bank’s Applicable Tranche Commitments, if any (other than in the case of a Requesting Bank retaining an Applicable Tranche Commitment after such termination), such Terminated Bank shall no longer constitute a “Bank” for purposes hereof. Notwithstanding anything to the contrary above, each Terminated Bank shall continue to be entitled to the benefits of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12.1(b)</w:t>
      </w:r>
      <w:r>
        <w:rPr>
          <w:rFonts w:ascii="Times New Roman" w:cs="Times New Roman" w:eastAsia="Times New Roman" w:hAnsi="Times New Roman"/>
          <w:sz w:val="18"/>
          <w:szCs w:val="18"/>
          <w:color w:val="auto"/>
        </w:rPr>
        <w:t xml:space="preserve">, 12.1.(c), and </w:t>
      </w:r>
      <w:r>
        <w:rPr>
          <w:rFonts w:ascii="Times New Roman" w:cs="Times New Roman" w:eastAsia="Times New Roman" w:hAnsi="Times New Roman"/>
          <w:sz w:val="18"/>
          <w:szCs w:val="18"/>
          <w:u w:val="single" w:color="auto"/>
          <w:color w:val="auto"/>
        </w:rPr>
        <w:t>12.1(d)</w:t>
      </w:r>
      <w:r>
        <w:rPr>
          <w:rFonts w:ascii="Times New Roman" w:cs="Times New Roman" w:eastAsia="Times New Roman" w:hAnsi="Times New Roman"/>
          <w:sz w:val="18"/>
          <w:szCs w:val="18"/>
          <w:color w:val="auto"/>
        </w:rPr>
        <w:t xml:space="preserve"> (in each case, to the extent such obligations arose prior to the effective date of the Assignment Agreement applicable thereto). Each Bank agrees that if the Company exercises its option hereunder to cause an assignment by such Bank as a Terminated Bank, the Administrative Agent may execute and deliver such documentation as may be required to give effect to an assignment in accordance with </w:t>
      </w:r>
      <w:r>
        <w:rPr>
          <w:rFonts w:ascii="Times New Roman" w:cs="Times New Roman" w:eastAsia="Times New Roman" w:hAnsi="Times New Roman"/>
          <w:sz w:val="18"/>
          <w:szCs w:val="18"/>
          <w:u w:val="single" w:color="auto"/>
          <w:color w:val="auto"/>
        </w:rPr>
        <w:t>Section 11.1(c)</w:t>
      </w:r>
      <w:r>
        <w:rPr>
          <w:rFonts w:ascii="Times New Roman" w:cs="Times New Roman" w:eastAsia="Times New Roman" w:hAnsi="Times New Roman"/>
          <w:sz w:val="18"/>
          <w:szCs w:val="18"/>
          <w:color w:val="auto"/>
        </w:rPr>
        <w:t xml:space="preserve"> on behalf of a Non-Consenting Bank or Terminated Bank and any such documentation so executed by the Administrative Agent shall be effective for purposes of documenting an assignment pursuant to </w:t>
      </w:r>
      <w:r>
        <w:rPr>
          <w:rFonts w:ascii="Times New Roman" w:cs="Times New Roman" w:eastAsia="Times New Roman" w:hAnsi="Times New Roman"/>
          <w:sz w:val="18"/>
          <w:szCs w:val="18"/>
          <w:u w:val="single" w:color="auto"/>
          <w:color w:val="auto"/>
        </w:rPr>
        <w:t>Section 11.1(c)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6247765</wp:posOffset>
            </wp:positionH>
            <wp:positionV relativeFrom="paragraph">
              <wp:posOffset>-713740</wp:posOffset>
            </wp:positionV>
            <wp:extent cx="3841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4175" cy="8890"/>
                    </a:xfrm>
                    <a:prstGeom prst="rect">
                      <a:avLst/>
                    </a:prstGeom>
                    <a:noFill/>
                  </pic:spPr>
                </pic:pic>
              </a:graphicData>
            </a:graphic>
          </wp:anchor>
        </w:drawing>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66" w:right="459" w:bottom="1440" w:gutter="0" w:footer="0" w:header="0"/>
        </w:sectPr>
      </w:pPr>
    </w:p>
    <w:bookmarkStart w:id="61" w:name="page62"/>
    <w:bookmarkEnd w:id="61"/>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2.14 </w:t>
      </w:r>
      <w:r>
        <w:rPr>
          <w:rFonts w:ascii="Times New Roman" w:cs="Times New Roman" w:eastAsia="Times New Roman" w:hAnsi="Times New Roman"/>
          <w:sz w:val="18"/>
          <w:szCs w:val="18"/>
          <w:u w:val="single" w:color="auto"/>
          <w:color w:val="auto"/>
        </w:rPr>
        <w:t>Participations in Applicable Tranche Swingline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885"/>
        <w:spacing w:after="0" w:line="251" w:lineRule="auto"/>
        <w:tabs>
          <w:tab w:leader="none" w:pos="110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Applicable Tranche Swingline Bank shall provide written notice to the Administrative Agent of any outstanding Applicable Tranche Swingline Loan and either (i) in the case of an Applicable Tranche Swingline Loan that is not an Applicable Tranche Covering Swingline Loan, the Applicable Banks in the respective Applicable Tranche shall acquire participating interests in any outstanding Applicable Tranche Swingline Loan pro rata in accordance with their respective Applicable Tranche Commitments and Applicable Percentage thereof or (ii) in the case of an Applicable Tranche Covering Swingline Loan, the Applicable Banks in the respective Applicable Tranche that failed to timely make available the Applicable Tranche Revolving Loans covered by such Applicable Tranche Covering Swingline Loan shall acquire participating interests in such Applicable Tranche Covering Swingline Loan pro rata in accordance with such Applicable Tranche Revolving Loans that such Applicable Bank did not timely make available, in either event, not later than 12:00 noon (New York City time) on the third Business Day following any Business Day on which an Applicable Tranche Swingline Loan is made by such Applicable Tranche Swingline Bank. Promptly upon receipt of such notice, the Administrative Agent will give notice thereof to each Applicable Bank, specifying in such notice such Applicable Bank’s share of such Applicable Tranche Swingline Loan. Each Applicable Bank hereby absolutely and unconditionally agrees, upon receipt of notice as provided above, to pay to the Administrative Agent, for the account of the Applicable Tranche Swingline Bank, such Bank’s share of such Applicable Tranche Swingline Loan. Each Applicable Bank acknowledges and agrees that its obligation to acquire participating interests in Applicable Tranche Swingline Loans pursuant to this paragraph is absolute and unconditional and shall not be affected by any circumstance whatsoever, including the occurrence and continuance of a Default or reduction or termination of the Applicable Tranche Commitments or the Aggregate Applicable Tranche Commitment, and that each such payment shall be made without any offset, abatement, withholding or reduction whatsoever. Each Applicable Bank shall comply with its obligation under this Section in the same manner as provided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with respect to Loans made by such Applicable Bank (and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shall apply, mutatis mutandis, to the payment obligations of the Applicable Banks), and the Administrative Agent shall promptly pay to such Applicable Tranche Swingline Bank the amounts so received by it from the Applicable Banks. The Administrative Agent shall notify the Company of any participating interest in any Applicable Tranche Swingline Loan acquired pursuant to this Section. Any amounts received from the Company (or other party on behalf of the Company) in respect of an Applicable Tranche Swingline Loan after receipt by the Applicable Tranche Swingline Bank of the proceeds of a sale of participating interests therein shall be promptly remitted through the Administrative Agent to the Applicable Banks that shall have made their payments pursuant to this Section and to the Applicable Tranche Swingline Bank, as their interests may appear; provided that any such payment so remitted shall be repaid to the Administrative Agent, if and to the extent such payment is required to be refunded to the Company for any reason. The purchase of participating interests in an Applicable Tranche Swingline Loan pursuant to this paragraph shall not relieve the Company of any default in the payment thereof.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FUNDING THE CREDITS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Method of Borrowing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20" w:hanging="255"/>
        <w:spacing w:after="0"/>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request an Advance hereunder, the Company shall:</w:t>
      </w:r>
    </w:p>
    <w:p>
      <w:pPr>
        <w:spacing w:after="0" w:line="117" w:lineRule="exact"/>
        <w:rPr>
          <w:rFonts w:ascii="Times New Roman" w:cs="Times New Roman" w:eastAsia="Times New Roman" w:hAnsi="Times New Roman"/>
          <w:sz w:val="18"/>
          <w:szCs w:val="18"/>
          <w:color w:val="auto"/>
        </w:rPr>
      </w:pPr>
    </w:p>
    <w:p>
      <w:pPr>
        <w:ind w:left="420" w:right="180" w:firstLine="851"/>
        <w:spacing w:after="0" w:line="258" w:lineRule="auto"/>
        <w:tabs>
          <w:tab w:leader="none" w:pos="148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give notification by telephone (which notification shall be made on the Borrowing Date, may be made either before or after delivery of the Advance Request referred to in clause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below and shall be subject to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to the Administrative Agent that the Advance Request has been or will be delivered to the Administrative Agent and, if not yet delivered, the amount of the Advance, the Applicable Tranche and the applicable currency that will be requested in such Advance Request (such telephone notification, the “</w:t>
      </w:r>
      <w:r>
        <w:rPr>
          <w:rFonts w:ascii="Times New Roman" w:cs="Times New Roman" w:eastAsia="Times New Roman" w:hAnsi="Times New Roman"/>
          <w:sz w:val="18"/>
          <w:szCs w:val="18"/>
          <w:b w:val="1"/>
          <w:bCs w:val="1"/>
          <w:color w:val="auto"/>
        </w:rPr>
        <w:t>Advance Request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60" w:top="270" w:right="459" w:bottom="1440" w:gutter="0" w:footer="0" w:header="0"/>
        </w:sectPr>
      </w:pPr>
    </w:p>
    <w:bookmarkStart w:id="62" w:name="page63"/>
    <w:bookmarkEnd w:id="62"/>
    <w:p>
      <w:pPr>
        <w:ind w:left="1120" w:hanging="269"/>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 by email prior to the Applicable Borrower Notice Deadline:</w:t>
      </w:r>
    </w:p>
    <w:p>
      <w:pPr>
        <w:spacing w:after="0" w:line="117" w:lineRule="exact"/>
        <w:rPr>
          <w:rFonts w:ascii="Times New Roman" w:cs="Times New Roman" w:eastAsia="Times New Roman" w:hAnsi="Times New Roman"/>
          <w:sz w:val="18"/>
          <w:szCs w:val="18"/>
          <w:color w:val="auto"/>
        </w:rPr>
      </w:pPr>
    </w:p>
    <w:p>
      <w:pPr>
        <w:ind w:left="440" w:firstLine="816"/>
        <w:spacing w:after="0" w:line="258" w:lineRule="auto"/>
        <w:tabs>
          <w:tab w:leader="none" w:pos="154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notice to the Administrative Agent of such request for Applicable Tranche Revolving Loans or Applicable Tranche Swingline Loans in substantially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attached hereto (an “</w:t>
      </w:r>
      <w:r>
        <w:rPr>
          <w:rFonts w:ascii="Times New Roman" w:cs="Times New Roman" w:eastAsia="Times New Roman" w:hAnsi="Times New Roman"/>
          <w:sz w:val="18"/>
          <w:szCs w:val="18"/>
          <w:b w:val="1"/>
          <w:bCs w:val="1"/>
          <w:color w:val="auto"/>
        </w:rPr>
        <w:t>Advance Request</w:t>
      </w:r>
      <w:r>
        <w:rPr>
          <w:rFonts w:ascii="Times New Roman" w:cs="Times New Roman" w:eastAsia="Times New Roman" w:hAnsi="Times New Roman"/>
          <w:sz w:val="18"/>
          <w:szCs w:val="18"/>
          <w:color w:val="auto"/>
        </w:rPr>
        <w:t>”), which Advance Request shall be executed by an officer of the Company listed on an incumbency certificate (in substantially the form of Exhibit E hereto, delivered to the Administrative Agent, as updated in writing by the Company from time to time) and delivered to the Administrative Agent’s Office applicable for such Applicable Tranche, and shall specify:</w:t>
      </w:r>
    </w:p>
    <w:p>
      <w:pPr>
        <w:spacing w:after="0" w:line="89" w:lineRule="exact"/>
        <w:rPr>
          <w:rFonts w:ascii="Times New Roman" w:cs="Times New Roman" w:eastAsia="Times New Roman" w:hAnsi="Times New Roman"/>
          <w:sz w:val="18"/>
          <w:szCs w:val="18"/>
          <w:color w:val="auto"/>
        </w:rPr>
      </w:pPr>
    </w:p>
    <w:p>
      <w:pPr>
        <w:ind w:left="1860" w:hanging="432"/>
        <w:spacing w:after="0"/>
        <w:tabs>
          <w:tab w:leader="none" w:pos="186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requested Advance;</w:t>
      </w:r>
    </w:p>
    <w:p>
      <w:pPr>
        <w:spacing w:after="0" w:line="130" w:lineRule="exact"/>
        <w:rPr>
          <w:rFonts w:ascii="Times New Roman" w:cs="Times New Roman" w:eastAsia="Times New Roman" w:hAnsi="Times New Roman"/>
          <w:sz w:val="18"/>
          <w:szCs w:val="18"/>
          <w:color w:val="auto"/>
        </w:rPr>
      </w:pPr>
    </w:p>
    <w:p>
      <w:pPr>
        <w:ind w:left="1860" w:hanging="432"/>
        <w:spacing w:after="0"/>
        <w:tabs>
          <w:tab w:leader="none" w:pos="186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Advance, which shall be a Business Day;</w:t>
      </w:r>
    </w:p>
    <w:p>
      <w:pPr>
        <w:spacing w:after="0" w:line="130" w:lineRule="exact"/>
        <w:rPr>
          <w:rFonts w:ascii="Times New Roman" w:cs="Times New Roman" w:eastAsia="Times New Roman" w:hAnsi="Times New Roman"/>
          <w:sz w:val="18"/>
          <w:szCs w:val="18"/>
          <w:color w:val="auto"/>
        </w:rPr>
      </w:pPr>
    </w:p>
    <w:p>
      <w:pPr>
        <w:ind w:left="1860" w:hanging="432"/>
        <w:spacing w:after="0"/>
        <w:tabs>
          <w:tab w:leader="none" w:pos="186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Tranche under which such Advance is requested;</w:t>
      </w:r>
    </w:p>
    <w:p>
      <w:pPr>
        <w:spacing w:after="0" w:line="130" w:lineRule="exact"/>
        <w:rPr>
          <w:rFonts w:ascii="Times New Roman" w:cs="Times New Roman" w:eastAsia="Times New Roman" w:hAnsi="Times New Roman"/>
          <w:sz w:val="18"/>
          <w:szCs w:val="18"/>
          <w:color w:val="auto"/>
        </w:rPr>
      </w:pPr>
    </w:p>
    <w:p>
      <w:pPr>
        <w:ind w:left="1860" w:hanging="432"/>
        <w:spacing w:after="0"/>
        <w:tabs>
          <w:tab w:leader="none" w:pos="186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Advance is requested as an Applicable Tranche Revolving Loan or Applicable Tranche Swingline Loan;</w:t>
      </w:r>
    </w:p>
    <w:p>
      <w:pPr>
        <w:spacing w:after="0" w:line="130" w:lineRule="exact"/>
        <w:rPr>
          <w:rFonts w:ascii="Times New Roman" w:cs="Times New Roman" w:eastAsia="Times New Roman" w:hAnsi="Times New Roman"/>
          <w:sz w:val="18"/>
          <w:szCs w:val="18"/>
          <w:color w:val="auto"/>
        </w:rPr>
      </w:pPr>
    </w:p>
    <w:p>
      <w:pPr>
        <w:ind w:left="1860" w:right="200" w:hanging="432"/>
        <w:spacing w:after="0" w:line="282" w:lineRule="auto"/>
        <w:tabs>
          <w:tab w:leader="none" w:pos="186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the Loans to be borrowed (if the Company fails to specify a currency in an Advance Request, then the Loan so requested shall be made in U.S. Dollars); and</w:t>
      </w:r>
    </w:p>
    <w:p>
      <w:pPr>
        <w:spacing w:after="0" w:line="67" w:lineRule="exact"/>
        <w:rPr>
          <w:rFonts w:ascii="Times New Roman" w:cs="Times New Roman" w:eastAsia="Times New Roman" w:hAnsi="Times New Roman"/>
          <w:sz w:val="18"/>
          <w:szCs w:val="18"/>
          <w:color w:val="auto"/>
        </w:rPr>
      </w:pPr>
    </w:p>
    <w:p>
      <w:pPr>
        <w:ind w:left="1860" w:right="220" w:hanging="432"/>
        <w:spacing w:after="0" w:line="258" w:lineRule="auto"/>
        <w:tabs>
          <w:tab w:leader="none" w:pos="186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and number of the Company’s account to which funds are to be disbursed, which (x) in the case of an Advance to be made in U.S. Dollars, Canadian Dollars, Euro or Sterling, shall be a deposit account of the Company’s maintained with the Administrative Agent or (y) in the case of an Advance to be made in a currency other than U.S. Dollars, Canadian Dollars, Euro or Sterling, shall be an account maintained with the Administrative Agent or another financial institution; and</w:t>
      </w:r>
    </w:p>
    <w:p>
      <w:pPr>
        <w:spacing w:after="0" w:line="75" w:lineRule="exact"/>
        <w:rPr>
          <w:rFonts w:ascii="Times New Roman" w:cs="Times New Roman" w:eastAsia="Times New Roman" w:hAnsi="Times New Roman"/>
          <w:sz w:val="18"/>
          <w:szCs w:val="18"/>
          <w:color w:val="auto"/>
        </w:rPr>
      </w:pPr>
    </w:p>
    <w:p>
      <w:pPr>
        <w:ind w:left="1000" w:firstLine="763"/>
        <w:spacing w:after="0" w:line="258" w:lineRule="auto"/>
        <w:tabs>
          <w:tab w:leader="none" w:pos="2052" w:val="left"/>
        </w:tabs>
        <w:numPr>
          <w:ilvl w:val="3"/>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notice to the Collateral Agent and Collateral Monitoring Agent in substantially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attached hereto detailing the Collateral pledged by the Company to secure the requested Advance (a “</w:t>
      </w:r>
      <w:r>
        <w:rPr>
          <w:rFonts w:ascii="Times New Roman" w:cs="Times New Roman" w:eastAsia="Times New Roman" w:hAnsi="Times New Roman"/>
          <w:sz w:val="18"/>
          <w:szCs w:val="18"/>
          <w:b w:val="1"/>
          <w:bCs w:val="1"/>
          <w:color w:val="auto"/>
        </w:rPr>
        <w:t>Collateral Notice</w:t>
      </w:r>
      <w:r>
        <w:rPr>
          <w:rFonts w:ascii="Times New Roman" w:cs="Times New Roman" w:eastAsia="Times New Roman" w:hAnsi="Times New Roman"/>
          <w:sz w:val="18"/>
          <w:szCs w:val="18"/>
          <w:color w:val="auto"/>
        </w:rPr>
        <w:t>”), which Collateral Notice shall be executed by an officer of the Company listed on an incumbency certificate (in substantially the form of Exhibit E hereto, delivered to the Collateral Agent and the Collateral Monitoring Agent, as updated in writing by the Company from time to time) and delivered to the Collateral Agent’s Office and the Collateral Monitoring Agent’s Office, and</w:t>
      </w:r>
    </w:p>
    <w:p>
      <w:pPr>
        <w:spacing w:after="0" w:line="75" w:lineRule="exact"/>
        <w:rPr>
          <w:rFonts w:ascii="Times New Roman" w:cs="Times New Roman" w:eastAsia="Times New Roman" w:hAnsi="Times New Roman"/>
          <w:sz w:val="18"/>
          <w:szCs w:val="18"/>
          <w:color w:val="auto"/>
        </w:rPr>
      </w:pPr>
    </w:p>
    <w:p>
      <w:pPr>
        <w:ind w:right="140" w:firstLine="851"/>
        <w:spacing w:after="0" w:line="266" w:lineRule="auto"/>
        <w:tabs>
          <w:tab w:leader="none" w:pos="116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separate notification, by telephone, to the Collateral Agent that the Collateral Notice has been delivered to the Collateral Agent. Concurrently with, or shortly following, or in lieu of, its making an Advance Request in respect of Applicable Tranche Revolving Loans, the Company may also make an Advance Request in respect of Applicable Tranche Swingline Loans.</w:t>
      </w:r>
    </w:p>
    <w:p>
      <w:pPr>
        <w:spacing w:after="0" w:line="10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540"/>
          </w:cols>
          <w:pgMar w:left="880" w:top="270" w:right="479" w:bottom="1440" w:gutter="0" w:footer="0" w:header="0"/>
        </w:sectPr>
      </w:pPr>
    </w:p>
    <w:bookmarkStart w:id="63" w:name="page64"/>
    <w:bookmarkEnd w:id="63"/>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Advance Request in respect of Swingline Loans shall also specify (1) the Banks being requested to act as an Applicable Tranche Swingline Bank with respect to such Advance and make Applicable Tranche Swingline Loans and the respective amounts thereof, and (2) if such Applicable Tranche Swingline Loans are being requested on the same day as any Applicable Tranche Revolving Loans, whether such Applicable Tranche Swingline Loans are to cover for any Applicable Tranche Revolving Loans not made available to the Administrative Agent in a timely manner (any such Applicable Tranche Swingline Loan, an “</w:t>
      </w:r>
      <w:r>
        <w:rPr>
          <w:rFonts w:ascii="Times New Roman" w:cs="Times New Roman" w:eastAsia="Times New Roman" w:hAnsi="Times New Roman"/>
          <w:sz w:val="18"/>
          <w:szCs w:val="18"/>
          <w:b w:val="1"/>
          <w:bCs w:val="1"/>
          <w:color w:val="auto"/>
        </w:rPr>
        <w:t>Applicable Tranche Covering Swingline Loan</w:t>
      </w:r>
      <w:r>
        <w:rPr>
          <w:rFonts w:ascii="Times New Roman" w:cs="Times New Roman" w:eastAsia="Times New Roman" w:hAnsi="Times New Roman"/>
          <w:sz w:val="18"/>
          <w:szCs w:val="18"/>
          <w:color w:val="auto"/>
        </w:rPr>
        <w:t xml:space="preserve">”) or are simply being requested in addition to such Applicable Tranche Revolving Loans. If any Applicable Tranche Swingline Loans being requested are Applicable Tranche Covering Swingline Loans, the Administrative Agent shall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use the proceeds of the Applicable Tranche Revolving Loans timely made available to it to fund the requested Advance as provided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fund the remaining portion of the requested Advance, if any, with the proceeds made available to it in respect of one or more Applicable Tranche Covering Swingline Loans, subject to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For the avoidance of doubt, the provision of Applicable Tranche Swingline Loans by any Applicable Tranche Swingline Bank shall be in addition to, and shall not relieve such Bank from its obligation to make Applicable Tranche Revolving Loans ratably in proportion to the amount of its Applicable Tranche Commitment.</w:t>
      </w:r>
    </w:p>
    <w:p>
      <w:pPr>
        <w:spacing w:after="0" w:line="19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the event the Company is unable to submit any such notices via email (due to operational difficulties or otherwise), the Administrative Agent may, to the extent commercially reasonable and following telephone notices by the Company requesting same, agree to accept such notices via other electronic delivery methods.</w:t>
      </w:r>
    </w:p>
    <w:p>
      <w:pPr>
        <w:spacing w:after="0" w:line="68" w:lineRule="exact"/>
        <w:rPr>
          <w:sz w:val="20"/>
          <w:szCs w:val="20"/>
          <w:color w:val="auto"/>
        </w:rPr>
      </w:pPr>
    </w:p>
    <w:p>
      <w:pPr>
        <w:ind w:left="1140" w:hanging="255"/>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 Determination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0" w:firstLine="851"/>
        <w:spacing w:after="0" w:line="255" w:lineRule="auto"/>
        <w:tabs>
          <w:tab w:leader="none" w:pos="150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as commercially practicable following the delivery of an Advance Request in accordance with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the Administrative Agent shall (A) notify each Bank with a commitment under the Applicable Tranche in writing of the Company’s request for an Advance and such Bank’s pro rata share of the Advance (any such notice, a “</w:t>
      </w:r>
      <w:r>
        <w:rPr>
          <w:rFonts w:ascii="Times New Roman" w:cs="Times New Roman" w:eastAsia="Times New Roman" w:hAnsi="Times New Roman"/>
          <w:sz w:val="18"/>
          <w:szCs w:val="18"/>
          <w:b w:val="1"/>
          <w:bCs w:val="1"/>
          <w:color w:val="auto"/>
        </w:rPr>
        <w:t>Bank Notice</w:t>
      </w:r>
      <w:r>
        <w:rPr>
          <w:rFonts w:ascii="Times New Roman" w:cs="Times New Roman" w:eastAsia="Times New Roman" w:hAnsi="Times New Roman"/>
          <w:sz w:val="18"/>
          <w:szCs w:val="18"/>
          <w:color w:val="auto"/>
        </w:rPr>
        <w:t>”) (and to the extent the Company has delivered a form FR U-1 in connection with such request, make available to the Banks such form FR U-1 via the Platform or other approved method of delivery) and (B) provide to the Collateral Agent and the Collateral Monitoring Agent (x) a copy of the applicable Advance Request and (y) a notice stating the principal amount of Loans then outstanding under each Applicable Tranche (and before giving effect to such Advance requested in such Advance Request Confirmation) (any such notice described in clause (y), an “</w:t>
      </w:r>
      <w:r>
        <w:rPr>
          <w:rFonts w:ascii="Times New Roman" w:cs="Times New Roman" w:eastAsia="Times New Roman" w:hAnsi="Times New Roman"/>
          <w:sz w:val="18"/>
          <w:szCs w:val="18"/>
          <w:b w:val="1"/>
          <w:bCs w:val="1"/>
          <w:color w:val="auto"/>
        </w:rPr>
        <w:t>Outstanding Loan Notice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40" w:firstLine="851"/>
        <w:spacing w:after="0" w:line="254" w:lineRule="auto"/>
        <w:tabs>
          <w:tab w:leader="none" w:pos="155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Monitoring Agent shall, within 45 minutes of receipt of the later of the applicable Collateral Notice and the Outstanding Loan Notice, (i) determine the Market Value of the Collateral Pool and the Borrowing Base, (ii) notify the Company and the Collateral Agent (by telephone and electronic communication, such as email, at the contact information provided in the Advance Request) and the Administrative Agent (by telephone at the contact information set forth on </w:t>
      </w:r>
      <w:r>
        <w:rPr>
          <w:rFonts w:ascii="Times New Roman" w:cs="Times New Roman" w:eastAsia="Times New Roman" w:hAnsi="Times New Roman"/>
          <w:sz w:val="18"/>
          <w:szCs w:val="18"/>
          <w:u w:val="single" w:color="auto"/>
          <w:color w:val="auto"/>
        </w:rPr>
        <w:t>Schedule 13.1</w:t>
      </w:r>
      <w:r>
        <w:rPr>
          <w:rFonts w:ascii="Times New Roman" w:cs="Times New Roman" w:eastAsia="Times New Roman" w:hAnsi="Times New Roman"/>
          <w:sz w:val="18"/>
          <w:szCs w:val="18"/>
          <w:color w:val="auto"/>
        </w:rPr>
        <w:t>) of the Collateral Monitoring Agent’s determination of the Market Value of the Collateral Pool and the Borrowing Base and the Collateral Agent, based solely on information provided by the Collateral Monitoring Agent, upon which it may conclusively rely, will confirm whether the Collateral Pool is sufficient for the Borrowing Base to collateralize the Company’s requested Advance. As soon as practicable, (x) the Collateral Agent shall deliver a copy of the Collateral Notice to the Administrative Agent and (y) the Administrative Agent shall deliver a copy of any such received Collateral Notice to the Banks and further notify the Banks of such determination described above of the Collateral Agent.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440" w:top="270" w:right="439" w:bottom="1440" w:gutter="0" w:footer="0" w:header="0"/>
        </w:sectPr>
      </w:pPr>
    </w:p>
    <w:bookmarkStart w:id="64" w:name="page65"/>
    <w:bookmarkEnd w:id="64"/>
    <w:p>
      <w:pPr>
        <w:ind w:left="440" w:right="20" w:firstLine="851"/>
        <w:spacing w:after="0" w:line="252" w:lineRule="auto"/>
        <w:tabs>
          <w:tab w:leader="none" w:pos="1601"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Subject to the satisfaction of the applicable conditions precedent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not later than the Applicable AA Funds Delivery Deadline, the Administrative Agent shall, using the proceeds provided by the Banks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for such requested Advance, or any additional proceeds that may be provided on behalf of the Banks by the Administrative Agent as provided in this Agreement, make available to the Company in immediately available funds the requested Advance (or, if the Collateral Pool is not then sufficient to collateralize the requested Advance as required hereby, the portion thereof that is so collateralized by the Collateral Pool) (x) in the case of an Advance to be made in U.S. Dollars, Canadian Dollars, Euro or Sterling, by depositing such funds into the deposit account of the Company maintained with the Administrative Agent specified in the Advance Request or (y) in the case of an Advance to be made in a currency other than U.S. Dollars, Canadian Dollars, Euro or Sterling (and to the extent requested by the Company), by wire transfer of such funds to an account of the Company maintained with the Administrative Agent or another financial institution (as specified in the Advance Request) (and for purposes of clause</w:t>
      </w:r>
    </w:p>
    <w:p>
      <w:pPr>
        <w:spacing w:after="0" w:line="7" w:lineRule="exact"/>
        <w:rPr>
          <w:rFonts w:ascii="Times New Roman" w:cs="Times New Roman" w:eastAsia="Times New Roman" w:hAnsi="Times New Roman"/>
          <w:sz w:val="18"/>
          <w:szCs w:val="18"/>
          <w:color w:val="auto"/>
        </w:rPr>
      </w:pPr>
    </w:p>
    <w:p>
      <w:pPr>
        <w:ind w:left="440" w:firstLine="4"/>
        <w:spacing w:after="0" w:line="251" w:lineRule="auto"/>
        <w:tabs>
          <w:tab w:leader="none" w:pos="6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the Applicable AA Funds Delivery Deadline shall be determined by the time the Administrative Agent initiates such wire transfer of such funds and not the time received by any such other financial institution); provided that, in the event that the Collateral Pool is not sufficient to so collateralize the requested Advance, the Collateral Agent shall notify the Company and the Administrative Agent thereof and the Company may post additional Collateral to the Collateral Pool within one Business Day of such notice (including, without limitation, by withdrawing any Company Security in accordance with </w:t>
      </w:r>
      <w:r>
        <w:rPr>
          <w:rFonts w:ascii="Times New Roman" w:cs="Times New Roman" w:eastAsia="Times New Roman" w:hAnsi="Times New Roman"/>
          <w:sz w:val="18"/>
          <w:szCs w:val="18"/>
          <w:u w:val="single" w:color="auto"/>
          <w:color w:val="auto"/>
        </w:rPr>
        <w:t>Section 2.9(b)</w:t>
      </w:r>
      <w:r>
        <w:rPr>
          <w:rFonts w:ascii="Times New Roman" w:cs="Times New Roman" w:eastAsia="Times New Roman" w:hAnsi="Times New Roman"/>
          <w:sz w:val="18"/>
          <w:szCs w:val="18"/>
          <w:color w:val="auto"/>
        </w:rPr>
        <w:t xml:space="preserve"> and posting such Company Security as additional Collateral with respect to the Collateral Pool) and upon the posting of such additional Collateral to the Collateral Pool, the Administrative Agent shall make available to the Company a corresponding amount of the funds deposited by the Banks in accordance with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In the event that the Company fails to post sufficient additional Collateral to the Collateral Pool to collateralize the requested Advance as required hereby within one Business Day following such notice from the Collateral Agent of the insufficiency of the Collateral Pool, the Administrative Agent shall return any excess proceeds provided by the Banks to the Banks ratably in accordance with the amounts funded by each Bank. Any funds held by the Administrative Agent during any such period prior to being made as an Advance or returned to the Banks in accordance with this </w:t>
      </w:r>
      <w:r>
        <w:rPr>
          <w:rFonts w:ascii="Times New Roman" w:cs="Times New Roman" w:eastAsia="Times New Roman" w:hAnsi="Times New Roman"/>
          <w:sz w:val="18"/>
          <w:szCs w:val="18"/>
          <w:u w:val="single" w:color="auto"/>
          <w:color w:val="auto"/>
        </w:rPr>
        <w:t>Section 3.1(b)(iii)</w:t>
      </w:r>
      <w:r>
        <w:rPr>
          <w:rFonts w:ascii="Times New Roman" w:cs="Times New Roman" w:eastAsia="Times New Roman" w:hAnsi="Times New Roman"/>
          <w:sz w:val="18"/>
          <w:szCs w:val="18"/>
          <w:color w:val="auto"/>
        </w:rPr>
        <w:t xml:space="preserve"> being referred to herein as “</w:t>
      </w:r>
      <w:r>
        <w:rPr>
          <w:rFonts w:ascii="Times New Roman" w:cs="Times New Roman" w:eastAsia="Times New Roman" w:hAnsi="Times New Roman"/>
          <w:sz w:val="18"/>
          <w:szCs w:val="18"/>
          <w:b w:val="1"/>
          <w:bCs w:val="1"/>
          <w:color w:val="auto"/>
        </w:rPr>
        <w:t>Held Funds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right="80" w:firstLine="885"/>
        <w:spacing w:after="0" w:line="253" w:lineRule="auto"/>
        <w:tabs>
          <w:tab w:leader="none" w:pos="112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Advance Request is made in respect of Applicable Tranche Covering Swingline Loans, (i) the portion thereof made available by any Applicable Tranche Swingline Bank to the Administrative Agent and not required to cover for Applicable Tranche Revolving Loans shall be promptly returned to such Applicable Tranche Swingline Banks on a pro rata basis in accordance with the respective amounts made available by such Applicable Tranche Swingline Banks and (ii) the proceeds of Applicable Tranche Revolving Loans subsequently made available to the Administrative Agent shall be distributed to such Applicable Tranche Swingline Banks as a prepayment of the principal of such Applicable Tranche Covering Swingline Loans, with such distribution to be made to such Applicable Tranche Swingline Banks on such a pro rata basis. Each Applicable Tranche Swingline Bank that makes any Applicable Tranche Covering Swingline Loan which is not made available to the Company and is promptly returned as contemplated above shall be entitled to compensation for such Applicable Tranche Covering Swingline Loan from the Company as determined by such Applicable Tranche Swingline Bank in accordance with its customary practices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compensation shall not exceed the interest payable in respect of any Advance under the Applicable Tranche until the next Business Day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any Applicable Tranche Covering Swingline Loan which is made available to the Company shall earn interest, payable by the Company,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Minimum Amount of Each Advance</w:t>
      </w:r>
      <w:r>
        <w:rPr>
          <w:rFonts w:ascii="Times New Roman" w:cs="Times New Roman" w:eastAsia="Times New Roman" w:hAnsi="Times New Roman"/>
          <w:sz w:val="18"/>
          <w:szCs w:val="18"/>
          <w:color w:val="auto"/>
        </w:rPr>
        <w:t>. Except in the case of a Test Draw, each Advance shall be in the minimum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$10,000,000 (and in integral multiples of $250,000 if in excess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Advance may be in the aggregate amount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Excess Availability, as applicable to such Advance.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65" w:name="page66"/>
    <w:bookmarkEnd w:id="65"/>
    <w:p>
      <w:pPr>
        <w:ind w:left="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0" w:right="40" w:firstLine="885"/>
        <w:spacing w:after="0" w:line="261" w:lineRule="auto"/>
        <w:tabs>
          <w:tab w:leader="none" w:pos="106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its Loan Maturity Date, each Advance shall bear interest at the Applicable Reference Rate plus 1.50% per annum. Held Funds shall bear interest at the Applicable Reference Rate which would have been applicable to such amounts if such amounts had been made available to the Company pursuant to the applicable requested Advance plus 1.50% per annum. Any Advance not paid when due shall bear interest thereafter until paid in full at a rate per annum equal to the Applicable Reference Rate plus 3.50% per annum.</w:t>
      </w:r>
    </w:p>
    <w:p>
      <w:pPr>
        <w:spacing w:after="0" w:line="71" w:lineRule="exact"/>
        <w:rPr>
          <w:rFonts w:ascii="Times New Roman" w:cs="Times New Roman" w:eastAsia="Times New Roman" w:hAnsi="Times New Roman"/>
          <w:sz w:val="18"/>
          <w:szCs w:val="18"/>
          <w:color w:val="auto"/>
        </w:rPr>
      </w:pPr>
    </w:p>
    <w:p>
      <w:pPr>
        <w:ind w:left="-60" w:right="120" w:firstLine="885"/>
        <w:spacing w:after="0" w:line="282" w:lineRule="auto"/>
        <w:tabs>
          <w:tab w:leader="none" w:pos="107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other than those described in clause (a) above not paid when due shall bear interest thereafter until paid in full at a rate per annum equal to the Federal Funds Rate plus 3.50% per annum.</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0" w:right="20" w:firstLine="885"/>
        <w:spacing w:after="0" w:line="253" w:lineRule="auto"/>
        <w:tabs>
          <w:tab w:leader="none" w:pos="106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(including prepayments) of principal, interest, commitment fees and other amounts payable hereunder by the Company shall, subject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be made without setoff, defense, recoupment or counterclaim in immediately available funds to the Administrative Agent, for the benefit of the Applicable Banks, (A) at any time up to 12:00 noon (New York City time), with respect to principal, interest, commitment fees or such other amounts with respect to Loans denominated in U.S. Dollars or Canadian Dollars, or (B) at any time up to 2:30 pm London time, with respect to principal, interest, commitment fees or such other amounts with respect to Loans denominated in an Alternative Currency (other than Canadian Dollars), in each case on the date when due at the Administrative Agent’s Office for the applicable currency. Any amount received after such time on any date shall be deemed to have been received on the next succeeding Business Day for purposes of calculating interest thereon.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lawful money of the United States of America, except that payments of principal and interest in respect of Loans denominated in an Alternative Currency </w:t>
      </w:r>
      <w:r>
        <w:rPr>
          <w:rFonts w:ascii="Times New Roman" w:cs="Times New Roman" w:eastAsia="Times New Roman" w:hAnsi="Times New Roman"/>
          <w:sz w:val="18"/>
          <w:szCs w:val="18"/>
          <w:u w:val="single" w:color="auto"/>
          <w:color w:val="auto"/>
        </w:rPr>
        <w:t>shall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be</w:t>
      </w:r>
      <w:r>
        <w:rPr>
          <w:rFonts w:ascii="Times New Roman" w:cs="Times New Roman" w:eastAsia="Times New Roman" w:hAnsi="Times New Roman"/>
          <w:sz w:val="18"/>
          <w:szCs w:val="18"/>
          <w:color w:val="auto"/>
        </w:rPr>
        <w:t xml:space="preserve"> made in such Alternative Currency.</w:t>
      </w:r>
    </w:p>
    <w:p>
      <w:pPr>
        <w:spacing w:after="0" w:line="84" w:lineRule="exact"/>
        <w:rPr>
          <w:rFonts w:ascii="Times New Roman" w:cs="Times New Roman" w:eastAsia="Times New Roman" w:hAnsi="Times New Roman"/>
          <w:sz w:val="18"/>
          <w:szCs w:val="18"/>
          <w:color w:val="auto"/>
        </w:rPr>
      </w:pPr>
    </w:p>
    <w:p>
      <w:pPr>
        <w:ind w:left="-60" w:firstLine="885"/>
        <w:spacing w:after="0" w:line="253" w:lineRule="auto"/>
        <w:tabs>
          <w:tab w:leader="none" w:pos="107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payments made to an Applicable Bank whose Applicable Tranche Commitment is terminated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 all payments of principal of, and interest on, any Advance under an Applicable Tranche shall be made by the Administrative Agent to the Banks under such Applicable Tranche ratably among such Banks, in proportion to the outstanding principal amount of their respective Loans constituting part of such Advance and (B) all payments of commitment fees and other amounts payable hereunder by the Administrative Agent to the Banks under an Applicable Tranche shall be made to the Banks under such Applicable Tranche ratably among such Banks, in proportion to the amounts thereof owing to them. If at any time insufficient funds are received by and available to the Administrative Agent to pay fully all amounts of principal, interest and fees then due under an Applicable Tranche, such funds shall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towards payment of all Obligations in respect of Applicable Tranche Swingline Loans under such Applicable Tranche,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towards payment of interest and fees then due in respect of Applicable Tranche Revolving Loans under such Applicable Tranche, ratably among the parties entitled thereto in accordance with the amounts of interest and fees then due to such parties, and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towards payment of principal then due in respect of Applicable Tranche Revolving Loans under such Applicable Tranche, ratably among the parties entitled thereto in accordance with the amounts of principal then due to such parties.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00"/>
          </w:cols>
          <w:pgMar w:left="500" w:top="270" w:right="499" w:bottom="1440" w:gutter="0" w:footer="0" w:header="0"/>
        </w:sectPr>
      </w:pPr>
    </w:p>
    <w:bookmarkStart w:id="66" w:name="page67"/>
    <w:bookmarkEnd w:id="66"/>
    <w:p>
      <w:pPr>
        <w:ind w:right="60" w:firstLine="44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3.5 </w:t>
      </w:r>
      <w:r>
        <w:rPr>
          <w:rFonts w:ascii="Times New Roman" w:cs="Times New Roman" w:eastAsia="Times New Roman" w:hAnsi="Times New Roman"/>
          <w:sz w:val="18"/>
          <w:szCs w:val="18"/>
          <w:u w:val="single" w:color="auto"/>
          <w:color w:val="auto"/>
        </w:rPr>
        <w:t>Notes; Telephonic Notices</w:t>
      </w:r>
      <w:r>
        <w:rPr>
          <w:rFonts w:ascii="Times New Roman" w:cs="Times New Roman" w:eastAsia="Times New Roman" w:hAnsi="Times New Roman"/>
          <w:sz w:val="18"/>
          <w:szCs w:val="18"/>
          <w:color w:val="auto"/>
        </w:rPr>
        <w:t>. (a) Each Bank shall maintain in accordance with its usual and customary practices an account or accounts evidencing the Loans made by such Bank from time to time, including the amounts of principal and interest payable and paid to such Bank from time to time under this Agreement and the Loans. Any Bank may request that Loans made by it be evidenced by one or more promissory notes (any such promissory note, a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xml:space="preserve">”), and in such event, the Company shall prepare, execute and deliver to such Bank a Note payable to such Bank or to such Bank and its registered assigns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as applicable. Each Bank is hereby authorized to record the principal amount of each of its Loans and each repayment on the schedule attached to its applicable Note, as applicable, or in its books and records;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failure to so record shall not affect the Company’s obligations in respect of any Loan. The Administrative Agent shall also maintain accounts in which it will record (i) the amount of each Loan made hereunder and the information with respect to such Loan described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(ii)(A)</w:t>
      </w:r>
      <w:r>
        <w:rPr>
          <w:rFonts w:ascii="Times New Roman" w:cs="Times New Roman" w:eastAsia="Times New Roman" w:hAnsi="Times New Roman"/>
          <w:sz w:val="18"/>
          <w:szCs w:val="18"/>
          <w:color w:val="auto"/>
        </w:rPr>
        <w:t>, (ii) the amount of any principal or interest due and payable or to become due and payable from the Company to each Bank hereunder and</w:t>
      </w:r>
    </w:p>
    <w:p>
      <w:pPr>
        <w:spacing w:after="0" w:line="7" w:lineRule="exact"/>
        <w:rPr>
          <w:sz w:val="20"/>
          <w:szCs w:val="20"/>
          <w:color w:val="auto"/>
        </w:rPr>
      </w:pPr>
    </w:p>
    <w:p>
      <w:pPr>
        <w:ind w:firstLine="4"/>
        <w:spacing w:after="0" w:line="252" w:lineRule="auto"/>
        <w:tabs>
          <w:tab w:leader="none" w:pos="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sum received by the Administrative Agent hereunder from the Company and each Bank’s share thereof. The entries maintained in the accounts maintained by the Banks and the Administrative Agent pursuant to this Section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(absent manifest error) of the existence and amounts of the Obligations therein recorded;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the Administrative Agent or any Bank to maintain such accounts or any error therein shall not in any manner affect the obligation of the Company to repay the Loans in accordance with their terms. In the event the records maintained by a Bank conflict with the records maintained by the Administrative Agent, the records maintained by the Administrative Agent shall control.</w:t>
      </w:r>
    </w:p>
    <w:p>
      <w:pPr>
        <w:spacing w:after="0" w:line="82" w:lineRule="exact"/>
        <w:rPr>
          <w:rFonts w:ascii="Times New Roman" w:cs="Times New Roman" w:eastAsia="Times New Roman" w:hAnsi="Times New Roman"/>
          <w:sz w:val="18"/>
          <w:szCs w:val="18"/>
          <w:color w:val="auto"/>
        </w:rPr>
      </w:pPr>
    </w:p>
    <w:p>
      <w:pPr>
        <w:ind w:right="240" w:firstLine="885"/>
        <w:spacing w:after="0" w:line="266" w:lineRule="auto"/>
        <w:tabs>
          <w:tab w:leader="none" w:pos="113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hereby authorizes the Administrative Agent to extend Advances (using the proceeds provided by the Banks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otherwise in accordance with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based on telephonic notices made by any Persons the Administrative Agent in good faith believes to be acting on behalf of the Company.</w:t>
      </w:r>
    </w:p>
    <w:p>
      <w:pPr>
        <w:spacing w:after="0" w:line="176"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Interest Payment Dates; Interest Basis</w:t>
      </w:r>
      <w:r>
        <w:rPr>
          <w:rFonts w:ascii="Times New Roman" w:cs="Times New Roman" w:eastAsia="Times New Roman" w:hAnsi="Times New Roman"/>
          <w:sz w:val="18"/>
          <w:szCs w:val="18"/>
          <w:color w:val="auto"/>
        </w:rPr>
        <w:t>. Interest accrued on each Advance under an Applicable Tranche prior to the applicable Loan Maturity Date shall be payable to the Administrative Agent for the benefit of the Applicable Banks on the date on which such Advance is paid or prepaid, whether due to acceleration or otherwise. Interest accrued on each Advance after its applicable Loan Maturity Date shall be payable on demand. Interest shall be calculated on the basis of (i) in the case of interest in respect of Loans denominated in U.S. Dollars, a year of 360 days for actual days elapsed, (ii) in the case of interest in respect of Loans denominated in Euros, a year of 360 days for actual days elapsed, (iii) in the case of interest in respect of Loans denominated in Canadian Dollars and Sterling, a year of 365 days for actual days elapsed, or as to which market practice differs from the foregoing, in accordance with such market practice, or (iv) in the case of interest in respect of Loans denominated in an Alternative Currency (other than Canadian Dollars, Euros or Sterling) in accordance with market practice for such Alternative Currency. As referenced in the definitions for each Applicable Reference Rate, interest with respect to any Loan shall be determined on each Business Day such Loan is outstanding. Commitment fees shall be calculated on the basis of a year of 360 days for actual days elapsed.</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 The Company hereby irrevocably agrees not to plead or assert, whether by way of defense or otherwise, in any proceeding relating to this Agreement and the other Loan Documents, that the interest payable under this Agreement and the calculation thereof has not been adequately disclosed to it, whether pursuant to section 4 of the Interest Act (Canada) or any other applicable law or legal principle of Canada.</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ADMINISTRATIVE AGENT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Notice to and Payment by the Banks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80" w:right="120" w:firstLine="885"/>
        <w:spacing w:after="0" w:line="261" w:lineRule="auto"/>
        <w:tabs>
          <w:tab w:leader="none" w:pos="10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delivery of any Bank Notice relating to any request for a Revolving Loan under an Applicable Tranche (and in any event, prior to the Applicable Bank Funding Deadline), each Applicable Bank shall deposit in an account designated by the Administrative Agent for such purpose (and notified by the Administrative Agent to the Applicable Banks) in immediately available funds the proceeds of such Applicable Bank’s Applicable Percentage of the requested Advance.</w:t>
      </w:r>
    </w:p>
    <w:p>
      <w:pPr>
        <w:spacing w:after="0" w:line="71" w:lineRule="exact"/>
        <w:rPr>
          <w:rFonts w:ascii="Times New Roman" w:cs="Times New Roman" w:eastAsia="Times New Roman" w:hAnsi="Times New Roman"/>
          <w:sz w:val="18"/>
          <w:szCs w:val="18"/>
          <w:color w:val="auto"/>
        </w:rPr>
      </w:pPr>
    </w:p>
    <w:p>
      <w:pPr>
        <w:ind w:left="-80" w:firstLine="885"/>
        <w:spacing w:after="0" w:line="255" w:lineRule="auto"/>
        <w:tabs>
          <w:tab w:leader="none" w:pos="105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following the delivery of any Bank Notice relating to any request for an Applicable Tranche Swingline Loan, each Applicable Tranche Swingline Bank agreeing to fund any such Applicable Tranche Swingline Loan shall (unless the Applicable Tranche Swingline Bank has received notice (by telephone or in writing) from the Administrative Agent or the Collateral Agent (including at the request of any Bank) prior to the Applicable Bank Funding Deadline </w:t>
      </w:r>
      <w:r>
        <w:rPr>
          <w:rFonts w:ascii="Times New Roman" w:cs="Times New Roman" w:eastAsia="Times New Roman" w:hAnsi="Times New Roman"/>
          <w:sz w:val="18"/>
          <w:szCs w:val="18"/>
          <w:b w:val="1"/>
          <w:bCs w:val="1"/>
          <w:i w:val="1"/>
          <w:iCs w:val="1"/>
          <w:color w:val="auto"/>
        </w:rPr>
        <w:t>plus</w:t>
      </w:r>
      <w:r>
        <w:rPr>
          <w:rFonts w:ascii="Times New Roman" w:cs="Times New Roman" w:eastAsia="Times New Roman" w:hAnsi="Times New Roman"/>
          <w:sz w:val="18"/>
          <w:szCs w:val="18"/>
          <w:color w:val="auto"/>
        </w:rPr>
        <w:t xml:space="preserve"> an additional thirty (30) minutes which (x) directs such Applicable Tranche Swingline Bank not to make such Swingline Loan as a result of the limitations set forth in the proviso to the first sentence of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or (y) notifies such Applicable Tranche Swingline Bank that one or more of the applicable conditions specified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is not then satisfied), subject to the terms and conditions hereof, not later than the Applicable Bank Funding Deadline </w:t>
      </w:r>
      <w:r>
        <w:rPr>
          <w:rFonts w:ascii="Times New Roman" w:cs="Times New Roman" w:eastAsia="Times New Roman" w:hAnsi="Times New Roman"/>
          <w:sz w:val="18"/>
          <w:szCs w:val="18"/>
          <w:b w:val="1"/>
          <w:bCs w:val="1"/>
          <w:i w:val="1"/>
          <w:iCs w:val="1"/>
          <w:color w:val="auto"/>
        </w:rPr>
        <w:t>plus</w:t>
      </w:r>
      <w:r>
        <w:rPr>
          <w:rFonts w:ascii="Times New Roman" w:cs="Times New Roman" w:eastAsia="Times New Roman" w:hAnsi="Times New Roman"/>
          <w:sz w:val="18"/>
          <w:szCs w:val="18"/>
          <w:color w:val="auto"/>
        </w:rPr>
        <w:t xml:space="preserve"> an additional forty-five (45) minutes, deposit in the designated account of the Administrative Agent in immediately available funds the agreed upon proceeds of such requested Advance.</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Payment by Banks to the Administrative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 w:firstLine="885"/>
        <w:spacing w:after="0" w:line="253" w:lineRule="auto"/>
        <w:tabs>
          <w:tab w:leader="none" w:pos="10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been notified by a Bank that such Bank does not intend to make available its share of an Advance, the Administrative Agent may assume that such Bank has made or will make such payment and the Administrative Agent may in reliance upon such assumption (but shall not be required to) make available to the Company the proceeds of the Loan to be made by such Bank and, if any Bank has not in fact made such payment to the Administrative Agent, such Bank shall, on demand, pay to the Administrative Agent the amount made available to the Company attributable to such Bank together with interest thereon in respect of each day during the period commencing on the date such amount was made available to the Company and ending on (but excluding) the date such Bank pays such amount to the Administrative Agent at a rate per annum equal to: (i) from the date the related advance was made by the Administrative Agent to the date two (2) Business Days after payment by such Bank is due hereunder, the Applicable Lender Overnight Rate for each such day and (ii) from the date two (2) Business Days after the date such payment is due from such Bank to the date such payment is made by such Bank the Applicable Reference Rate for the Applicable Tranche in effect for each such day plus 1.50%. If such amount is not received from such Bank by the Administrative Agent immediately upon demand, the Company will, on demand, repay to the Administrative Agent the proceeds of the Loan attributable to such Bank with interest thereon at a rate per annum equal to the interest rate applicable to the relevant Loan.</w:t>
      </w:r>
    </w:p>
    <w:p>
      <w:pPr>
        <w:spacing w:after="0" w:line="82" w:lineRule="exact"/>
        <w:rPr>
          <w:rFonts w:ascii="Times New Roman" w:cs="Times New Roman" w:eastAsia="Times New Roman" w:hAnsi="Times New Roman"/>
          <w:sz w:val="18"/>
          <w:szCs w:val="18"/>
          <w:color w:val="auto"/>
        </w:rPr>
      </w:pPr>
    </w:p>
    <w:p>
      <w:pPr>
        <w:ind w:left="-80" w:right="80" w:firstLine="885"/>
        <w:spacing w:after="0" w:line="266" w:lineRule="auto"/>
        <w:tabs>
          <w:tab w:leader="none" w:pos="105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Bank to make a payment to the Administrative Agent of the proceeds of the Loan to be made by such Bank shall not relieve any other Bank of its obligation hereunder to make payment to the Administrative Agent of the proceeds of a Loan, but no Bank shall be responsible for the failure of any other Bank to make the payment required to be made by such other Bank.</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860"/>
          </w:cols>
          <w:pgMar w:left="520" w:top="266" w:right="519" w:bottom="1440" w:gutter="0" w:footer="0" w:header="0"/>
        </w:sectPr>
      </w:pPr>
    </w:p>
    <w:bookmarkStart w:id="68" w:name="page69"/>
    <w:bookmarkEnd w:id="6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4.3 </w:t>
      </w:r>
      <w:r>
        <w:rPr>
          <w:rFonts w:ascii="Times New Roman" w:cs="Times New Roman" w:eastAsia="Times New Roman" w:hAnsi="Times New Roman"/>
          <w:sz w:val="18"/>
          <w:szCs w:val="18"/>
          <w:u w:val="single" w:color="auto"/>
          <w:color w:val="auto"/>
        </w:rPr>
        <w:t>Distribution of 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885"/>
        <w:spacing w:after="0" w:line="254" w:lineRule="auto"/>
        <w:tabs>
          <w:tab w:leader="none" w:pos="11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Administrative Agent receives from, or on behalf of the Company, or any other person or party, a payment of principal, interest or commitment fees or other amount payable hereunder with respect to any of which the applicable Banks are entitled to receive a share, the Administrative Agent shall promptly pay to such Banks, in the currency so received, the amount due each of such Banks as determined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amount of such distribution shall be adjusted to the extent that amounts are owed by any Bank to the Administrative Agent or as otherwise provided by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3.1(c)(ii)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hereof. If any payment of principal, interest or commitment fees or other amount payable in connection with the Loans is received from or on behalf of the Company by the Administrative Agent before 12:00 noon (New York City time) in the case of payments denominated in U.S. Dollars or Canadian Dollars or 2:30 p.m. (London time) in the case of payments denominated in Alternative Currencies (other than Canadian Dollars), on any Business Day, the Administrative Agent shall use reasonable efforts to wire transfer the appropriate portion of the same to the applicable Banks that same Business Day, but in any event shall wire the same to each of such Banks before the end of the next Business Day.</w:t>
      </w:r>
    </w:p>
    <w:p>
      <w:pPr>
        <w:spacing w:after="0" w:line="78" w:lineRule="exact"/>
        <w:rPr>
          <w:rFonts w:ascii="Times New Roman" w:cs="Times New Roman" w:eastAsia="Times New Roman" w:hAnsi="Times New Roman"/>
          <w:sz w:val="18"/>
          <w:szCs w:val="18"/>
          <w:color w:val="auto"/>
        </w:rPr>
      </w:pPr>
    </w:p>
    <w:p>
      <w:pPr>
        <w:ind w:right="100" w:firstLine="885"/>
        <w:spacing w:after="0" w:line="254" w:lineRule="auto"/>
        <w:tabs>
          <w:tab w:leader="none" w:pos="11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the Company prior to the date on which any payment is due to the Administrative Agent for the account of the applicable Banks hereunder that the Company will not make such payment, the Administrative Agent may assume that the Company has made such payment on such date in accordance herewith and may (but shall not be required to), in reliance upon such assumption, distribute to the applicable Banks the amount due. In such event, if the Company has not in fact made such payment, then each of the applicable Banks severally agrees to repay to the Administrative Agent forthwith on demand the amount so distributed to such Bank together with interest thereon in respect of each day during the period commencing on the Business Day immediately following the date of such demand and ending on (but excluding) the date of payment to the Administrative Agent, at a rate per annum equal to: (i) from the Business Day immediately following the date of such demand to the date two (2) Business Days after such date, the Applicable Lender Overnight Rate for each such day and (ii) from the date two (2) Business Days after the Business Day immediately following such demand to the date such payment is made by such Bank, the Applicable Reference Rate in effect for each such day plus 1.50%.</w:t>
      </w:r>
    </w:p>
    <w:p>
      <w:pPr>
        <w:spacing w:after="0" w:line="186" w:lineRule="exact"/>
        <w:rPr>
          <w:sz w:val="20"/>
          <w:szCs w:val="20"/>
          <w:color w:val="auto"/>
        </w:rPr>
      </w:pPr>
    </w:p>
    <w:p>
      <w:pPr>
        <w:ind w:right="80" w:firstLine="441"/>
        <w:spacing w:after="0" w:line="253"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Rescission of Payments by the Company</w:t>
      </w:r>
      <w:r>
        <w:rPr>
          <w:rFonts w:ascii="Times New Roman" w:cs="Times New Roman" w:eastAsia="Times New Roman" w:hAnsi="Times New Roman"/>
          <w:sz w:val="18"/>
          <w:szCs w:val="18"/>
          <w:color w:val="auto"/>
        </w:rPr>
        <w:t>. If all or part of any payment made by the Company to Administrative Agent of principal, interest or commitment fees or other amount payable in connection with the Loans is rescinded or must otherwise be returned for any reason and if Administrative Agent has paid to any of the Banks such Bank’s ratable share therein, such Bank shall, upon telephone notice from Administrative Agent, forthwith pay to Administrative Agent (i) on the date of such telephone notice if notice is received by such Bank at or prior to 12:00 noon (New York City time) in the case of payments denominated in U.S. Dollars or Canadian Dollars or 2:30 p.m. (London time) in the case of payments denominated in Alternative Currencies other than Canadian Dollars or (ii) on the next Business Day if notice is received by Administrative Agent after 12:00 noon, (New York City time), or 2:30 p.m. (London time), as applicable, an amount equal to such Bank’s ratable interest in the amount that was rescinded or that must be so returned by Administrative Agent. Administrative Agent shall promptly return to the Company, or to whomever shall be legally entitled thereto pursuant to an order of a court of competent jurisdiction, each such amount (or any lesser amount) that is received from each Bank. Administrative Agent shall have no obligation to the Company for any amount that Administrative Agent paid to any Bank and that is not repaid by such Bank, provided that Administrative Agent did in fact provide such Bank with the notice described above to the effect that such payment was rescinded or must be returned.</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70" w:right="47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25" w:lineRule="exact"/>
        <w:rPr>
          <w:sz w:val="20"/>
          <w:szCs w:val="20"/>
          <w:color w:val="auto"/>
        </w:rPr>
      </w:pPr>
    </w:p>
    <w:p>
      <w:pPr>
        <w:ind w:right="180" w:firstLine="441"/>
        <w:spacing w:after="0" w:line="28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Conditions Precedent</w:t>
      </w:r>
      <w:r>
        <w:rPr>
          <w:rFonts w:ascii="Times New Roman" w:cs="Times New Roman" w:eastAsia="Times New Roman" w:hAnsi="Times New Roman"/>
          <w:sz w:val="18"/>
          <w:szCs w:val="18"/>
          <w:color w:val="auto"/>
        </w:rPr>
        <w:t>. This Agreement shall become effective upon the occurrence of each of the following (such date,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1140" w:hanging="255"/>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a counterpart hereto by each party hereto to the Administrative Agent (or its counsel).</w:t>
      </w:r>
    </w:p>
    <w:p>
      <w:pPr>
        <w:spacing w:after="0" w:line="117" w:lineRule="exact"/>
        <w:rPr>
          <w:rFonts w:ascii="Times New Roman" w:cs="Times New Roman" w:eastAsia="Times New Roman" w:hAnsi="Times New Roman"/>
          <w:sz w:val="18"/>
          <w:szCs w:val="18"/>
          <w:color w:val="auto"/>
        </w:rPr>
      </w:pPr>
    </w:p>
    <w:p>
      <w:pPr>
        <w:ind w:firstLine="885"/>
        <w:spacing w:after="0" w:line="266" w:lineRule="auto"/>
        <w:tabs>
          <w:tab w:leader="none" w:pos="11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shall have received all fees and other amounts due and payable on or prior to the Closing Date (including, without limitation, all such fees due and owing to the Banks), for which invoices have been presented at least two Business Days prior to the Closing Date, including reimbursement or payment of all out-of-pocket expenses required to be reimbursed or paid by the Company hereunder.</w:t>
      </w:r>
    </w:p>
    <w:p>
      <w:pPr>
        <w:spacing w:after="0" w:line="68" w:lineRule="exact"/>
        <w:rPr>
          <w:rFonts w:ascii="Times New Roman" w:cs="Times New Roman" w:eastAsia="Times New Roman" w:hAnsi="Times New Roman"/>
          <w:sz w:val="18"/>
          <w:szCs w:val="18"/>
          <w:color w:val="auto"/>
        </w:rPr>
      </w:pPr>
    </w:p>
    <w:p>
      <w:pPr>
        <w:ind w:left="1140" w:hanging="255"/>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w:t>
      </w:r>
    </w:p>
    <w:p>
      <w:pPr>
        <w:spacing w:after="0" w:line="117" w:lineRule="exact"/>
        <w:rPr>
          <w:rFonts w:ascii="Times New Roman" w:cs="Times New Roman" w:eastAsia="Times New Roman" w:hAnsi="Times New Roman"/>
          <w:sz w:val="18"/>
          <w:szCs w:val="18"/>
          <w:color w:val="auto"/>
        </w:rPr>
      </w:pPr>
    </w:p>
    <w:p>
      <w:pPr>
        <w:ind w:left="440" w:right="20" w:firstLine="851"/>
        <w:spacing w:after="0" w:line="282" w:lineRule="auto"/>
        <w:tabs>
          <w:tab w:leader="none" w:pos="150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incorporation of the Company certified by the Delaware Secretary of State and certified by a secretary or assistant secretary of the Company to be true and correct as of the date hereof;</w:t>
      </w:r>
    </w:p>
    <w:p>
      <w:pPr>
        <w:spacing w:after="0" w:line="53" w:lineRule="exact"/>
        <w:rPr>
          <w:rFonts w:ascii="Times New Roman" w:cs="Times New Roman" w:eastAsia="Times New Roman" w:hAnsi="Times New Roman"/>
          <w:sz w:val="18"/>
          <w:szCs w:val="18"/>
          <w:color w:val="auto"/>
        </w:rPr>
      </w:pPr>
    </w:p>
    <w:p>
      <w:pPr>
        <w:ind w:left="1560" w:hanging="269"/>
        <w:spacing w:after="0"/>
        <w:tabs>
          <w:tab w:leader="none" w:pos="15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bylaws of the Company certified by a secretary or assistant secretary of the Company to be true and correct as of the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hereof;</w:t>
      </w:r>
    </w:p>
    <w:p>
      <w:pPr>
        <w:spacing w:after="0" w:line="98" w:lineRule="exact"/>
        <w:rPr>
          <w:rFonts w:ascii="Times New Roman" w:cs="Times New Roman" w:eastAsia="Times New Roman" w:hAnsi="Times New Roman"/>
          <w:sz w:val="18"/>
          <w:szCs w:val="18"/>
          <w:color w:val="auto"/>
        </w:rPr>
      </w:pPr>
    </w:p>
    <w:p>
      <w:pPr>
        <w:ind w:left="1600" w:hanging="309"/>
        <w:spacing w:after="0"/>
        <w:tabs>
          <w:tab w:leader="none" w:pos="16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with respect to the Company, certified by the Secretary of State of Delaware;</w:t>
      </w:r>
    </w:p>
    <w:p>
      <w:pPr>
        <w:spacing w:after="0" w:line="117" w:lineRule="exact"/>
        <w:rPr>
          <w:rFonts w:ascii="Times New Roman" w:cs="Times New Roman" w:eastAsia="Times New Roman" w:hAnsi="Times New Roman"/>
          <w:sz w:val="18"/>
          <w:szCs w:val="18"/>
          <w:color w:val="auto"/>
        </w:rPr>
      </w:pPr>
    </w:p>
    <w:p>
      <w:pPr>
        <w:ind w:left="440" w:right="700" w:firstLine="851"/>
        <w:spacing w:after="0" w:line="282" w:lineRule="auto"/>
        <w:tabs>
          <w:tab w:leader="none" w:pos="159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certified by the secretary or assistant secretary of the Company, of the Company’s Board of Directors’ resolutions authorizing the execution of the Loan Documents;</w:t>
      </w:r>
    </w:p>
    <w:p>
      <w:pPr>
        <w:spacing w:after="0" w:line="53" w:lineRule="exact"/>
        <w:rPr>
          <w:rFonts w:ascii="Times New Roman" w:cs="Times New Roman" w:eastAsia="Times New Roman" w:hAnsi="Times New Roman"/>
          <w:sz w:val="18"/>
          <w:szCs w:val="18"/>
          <w:color w:val="auto"/>
        </w:rPr>
      </w:pPr>
    </w:p>
    <w:p>
      <w:pPr>
        <w:ind w:left="440" w:firstLine="851"/>
        <w:spacing w:after="0" w:line="261" w:lineRule="auto"/>
        <w:tabs>
          <w:tab w:leader="none" w:pos="154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incumbency certificate, in substantially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executed by the secretary or assistant secretary of the Company, which shall identify by name and title and bear the signature of the officers of the Company authorized to sign the Loan Documents and to make borrowings hereunder, including telephonic borrowings, upon which certificate the Administrative Agent and the Banks shall be entitled to rely until informed of any change in writing by the Company;</w:t>
      </w:r>
    </w:p>
    <w:p>
      <w:pPr>
        <w:spacing w:after="0" w:line="71" w:lineRule="exact"/>
        <w:rPr>
          <w:rFonts w:ascii="Times New Roman" w:cs="Times New Roman" w:eastAsia="Times New Roman" w:hAnsi="Times New Roman"/>
          <w:sz w:val="18"/>
          <w:szCs w:val="18"/>
          <w:color w:val="auto"/>
        </w:rPr>
      </w:pPr>
    </w:p>
    <w:p>
      <w:pPr>
        <w:ind w:left="440" w:right="40" w:firstLine="851"/>
        <w:spacing w:after="0" w:line="258" w:lineRule="auto"/>
        <w:tabs>
          <w:tab w:leader="none" w:pos="159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signed by the (a) chief executive officer of the Company, (b) president of the Company, (c) managing director &amp; president of the Clearing House division of the Company, (d) managing director &amp; chief financial officer of the Company or (e) senior managing director &amp; president of Global Operations, Technology &amp; Risk, or in each case his or her delegate,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Such certificate may be furnished by the Company by any means set forth 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hereof, and shall be deemed given to the Administrative Agent as provided therein;</w:t>
      </w:r>
    </w:p>
    <w:p>
      <w:pPr>
        <w:spacing w:after="0" w:line="75" w:lineRule="exact"/>
        <w:rPr>
          <w:rFonts w:ascii="Times New Roman" w:cs="Times New Roman" w:eastAsia="Times New Roman" w:hAnsi="Times New Roman"/>
          <w:sz w:val="18"/>
          <w:szCs w:val="18"/>
          <w:color w:val="auto"/>
        </w:rPr>
      </w:pPr>
    </w:p>
    <w:p>
      <w:pPr>
        <w:ind w:left="440" w:right="100" w:firstLine="851"/>
        <w:spacing w:after="0" w:line="282" w:lineRule="auto"/>
        <w:tabs>
          <w:tab w:leader="none" w:pos="164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opinion of the Company’s counsel, addressed to the Administrative Agent, the Collateral Agent and the Banks (or upon which the Administrative Agent, the Collateral Agent and the Banks may rely), reasonably acceptable to the Administrative Agent;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66" w:right="439" w:bottom="1440" w:gutter="0" w:footer="0" w:header="0"/>
        </w:sectPr>
      </w:pPr>
    </w:p>
    <w:bookmarkStart w:id="70" w:name="page71"/>
    <w:bookmarkEnd w:id="70"/>
    <w:p>
      <w:pPr>
        <w:ind w:left="1700" w:hanging="409"/>
        <w:spacing w:after="0"/>
        <w:tabs>
          <w:tab w:leader="none" w:pos="17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Security and Pledge Agreement, duly executed and delivered by the Grantors and the Collateral Agent;</w:t>
      </w:r>
    </w:p>
    <w:p>
      <w:pPr>
        <w:spacing w:after="0" w:line="117" w:lineRule="exact"/>
        <w:rPr>
          <w:rFonts w:ascii="Times New Roman" w:cs="Times New Roman" w:eastAsia="Times New Roman" w:hAnsi="Times New Roman"/>
          <w:sz w:val="18"/>
          <w:szCs w:val="18"/>
          <w:color w:val="auto"/>
        </w:rPr>
      </w:pPr>
    </w:p>
    <w:p>
      <w:pPr>
        <w:ind w:left="440" w:right="80" w:firstLine="851"/>
        <w:spacing w:after="0" w:line="282" w:lineRule="auto"/>
        <w:tabs>
          <w:tab w:leader="none" w:pos="159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consolidated financial Statements of CME Group Inc. and its subsidiaries and interim consolidated financial statements of the Company and its subsidiaries for each quarterly period of 2016 then available;</w:t>
      </w:r>
    </w:p>
    <w:p>
      <w:pPr>
        <w:spacing w:after="0" w:line="53" w:lineRule="exact"/>
        <w:rPr>
          <w:rFonts w:ascii="Times New Roman" w:cs="Times New Roman" w:eastAsia="Times New Roman" w:hAnsi="Times New Roman"/>
          <w:sz w:val="18"/>
          <w:szCs w:val="18"/>
          <w:color w:val="auto"/>
        </w:rPr>
      </w:pPr>
    </w:p>
    <w:p>
      <w:pPr>
        <w:ind w:left="440" w:right="200" w:firstLine="851"/>
        <w:spacing w:after="0" w:line="266" w:lineRule="auto"/>
        <w:tabs>
          <w:tab w:leader="none" w:pos="154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UCC financing statements for filing in all places required by applicable law to perfect the Liens of the Collateral Agent for the benefit of the Agents and Banks under the Collateral Documents as a first priority Lien as to items of Collateral in which a security interest may be perfected by the filing of financing statements (which such statements will not specifically list any account numbers); and</w:t>
      </w:r>
    </w:p>
    <w:p>
      <w:pPr>
        <w:spacing w:after="0" w:line="68" w:lineRule="exact"/>
        <w:rPr>
          <w:rFonts w:ascii="Times New Roman" w:cs="Times New Roman" w:eastAsia="Times New Roman" w:hAnsi="Times New Roman"/>
          <w:sz w:val="18"/>
          <w:szCs w:val="18"/>
          <w:color w:val="auto"/>
        </w:rPr>
      </w:pPr>
    </w:p>
    <w:p>
      <w:pPr>
        <w:ind w:left="1600" w:hanging="309"/>
        <w:spacing w:after="0"/>
        <w:tabs>
          <w:tab w:leader="none" w:pos="16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UCC search results with respect to the Company showing only Liens acceptable to the Administrative Agent.</w:t>
      </w:r>
    </w:p>
    <w:p>
      <w:pPr>
        <w:spacing w:after="0" w:line="117" w:lineRule="exact"/>
        <w:rPr>
          <w:rFonts w:ascii="Times New Roman" w:cs="Times New Roman" w:eastAsia="Times New Roman" w:hAnsi="Times New Roman"/>
          <w:sz w:val="18"/>
          <w:szCs w:val="18"/>
          <w:color w:val="auto"/>
        </w:rPr>
      </w:pPr>
    </w:p>
    <w:p>
      <w:pPr>
        <w:jc w:val="both"/>
        <w:ind w:firstLine="885"/>
        <w:spacing w:after="0" w:line="266" w:lineRule="auto"/>
        <w:tabs>
          <w:tab w:leader="none" w:pos="11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evidence that the Existing Credit Agreement has been or concurrently with the Closing Date is being terminated and all Liens securing obligations under the Existing Credit Agreement have been or concurrently with the Closing Date are being released.</w:t>
      </w:r>
    </w:p>
    <w:p>
      <w:pPr>
        <w:spacing w:after="0" w:line="176" w:lineRule="exact"/>
        <w:rPr>
          <w:sz w:val="20"/>
          <w:szCs w:val="20"/>
          <w:color w:val="auto"/>
        </w:rPr>
      </w:pPr>
    </w:p>
    <w:p>
      <w:pPr>
        <w:ind w:right="80" w:firstLine="881"/>
        <w:spacing w:after="0" w:line="261"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Article X, for purposes of determining compliance with the conditions specified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each Bank that has signed this Agreement shall be deemed to have consented to, approved or accepted or to be satisfied with, each document or other matter required thereunder to be consented to or approved by or acceptable or satisfactory to a Bank unless the Administrative Agent shall have received notice from such Bank prior to the proposed Closing Date specifying its objection thereto.</w:t>
      </w:r>
    </w:p>
    <w:p>
      <w:pPr>
        <w:spacing w:after="0" w:line="180"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Each Advance</w:t>
      </w:r>
      <w:r>
        <w:rPr>
          <w:rFonts w:ascii="Times New Roman" w:cs="Times New Roman" w:eastAsia="Times New Roman" w:hAnsi="Times New Roman"/>
          <w:sz w:val="18"/>
          <w:szCs w:val="18"/>
          <w:color w:val="auto"/>
        </w:rPr>
        <w:t>. No Bank shall be required to make any Advance (including the initial Advance), unless on the applicable Borrowing Date immediately after giving effect to the Advance and the contemplated use of the proceeds thereof:</w:t>
      </w:r>
    </w:p>
    <w:p>
      <w:pPr>
        <w:spacing w:after="0" w:line="54" w:lineRule="exact"/>
        <w:rPr>
          <w:sz w:val="20"/>
          <w:szCs w:val="20"/>
          <w:color w:val="auto"/>
        </w:rPr>
      </w:pPr>
    </w:p>
    <w:p>
      <w:pPr>
        <w:ind w:left="1140" w:hanging="255"/>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exists no Default or Unmatured Default.</w:t>
      </w:r>
    </w:p>
    <w:p>
      <w:pPr>
        <w:spacing w:after="0" w:line="117" w:lineRule="exact"/>
        <w:rPr>
          <w:rFonts w:ascii="Times New Roman" w:cs="Times New Roman" w:eastAsia="Times New Roman" w:hAnsi="Times New Roman"/>
          <w:sz w:val="18"/>
          <w:szCs w:val="18"/>
          <w:color w:val="auto"/>
        </w:rPr>
      </w:pPr>
    </w:p>
    <w:p>
      <w:pPr>
        <w:ind w:right="520" w:firstLine="885"/>
        <w:spacing w:after="0" w:line="266" w:lineRule="auto"/>
        <w:tabs>
          <w:tab w:leader="none" w:pos="11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contained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6.10</w:t>
      </w:r>
      <w:r>
        <w:rPr>
          <w:rFonts w:ascii="Times New Roman" w:cs="Times New Roman" w:eastAsia="Times New Roman" w:hAnsi="Times New Roman"/>
          <w:sz w:val="18"/>
          <w:szCs w:val="18"/>
          <w:color w:val="auto"/>
        </w:rPr>
        <w:t xml:space="preserve"> (as it relates to clause (a)) are true and correct in all material respects (or, in the case of any such representation or warranty already qualified by materiality, in all respects) as of such Borrowing Date, except for representations and warranties that relate to a specific date, in which case as of such date.</w:t>
      </w:r>
    </w:p>
    <w:p>
      <w:pPr>
        <w:spacing w:after="0" w:line="68" w:lineRule="exact"/>
        <w:rPr>
          <w:rFonts w:ascii="Times New Roman" w:cs="Times New Roman" w:eastAsia="Times New Roman" w:hAnsi="Times New Roman"/>
          <w:sz w:val="18"/>
          <w:szCs w:val="18"/>
          <w:color w:val="auto"/>
        </w:rPr>
      </w:pPr>
    </w:p>
    <w:p>
      <w:pPr>
        <w:ind w:left="1140" w:hanging="255"/>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Advance Request with respect to such Advance shall have been delivered to the Administrative Agent in accordance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right="80" w:firstLine="885"/>
        <w:spacing w:after="0" w:line="282" w:lineRule="auto"/>
        <w:tabs>
          <w:tab w:leader="none" w:pos="11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Collateral Notice with respect to such Advance shall have been delivered to the Collateral Agent and the Collateral Monitoring Agent in accordance with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140" w:firstLine="885"/>
        <w:spacing w:after="0" w:line="261" w:lineRule="auto"/>
        <w:tabs>
          <w:tab w:leader="none" w:pos="112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Money Fund Share shall be included in the Collateral Pool relating to such Advance, a copy of the Money Fund Control Agreement applicable to each such Money Fund Share shall have been duly executed and delivered to the Administrative Agent by the applicable Grantors, the Collateral Agent, the Collateral Monitoring Agent, the applicable Money Fund Issuer or its transfer or servicing agent and any other appropriate parties required by the Administrative Agent or the Collateral Agent.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70" w:right="439" w:bottom="1440" w:gutter="0" w:footer="0" w:header="0"/>
        </w:sectPr>
      </w:pPr>
    </w:p>
    <w:bookmarkStart w:id="71" w:name="page72"/>
    <w:bookmarkEnd w:id="71"/>
    <w:p>
      <w:pPr>
        <w:ind w:right="40" w:firstLine="885"/>
        <w:spacing w:after="0" w:line="266" w:lineRule="auto"/>
        <w:tabs>
          <w:tab w:leader="none" w:pos="110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any Gold Bullion is included in the Collateral Pool relating to such Advance, a copy of the applicable Bullion Security Agreement relating to such Advance, shall have been duly executed and delivered to the Administrative Agent by the applicable Grantors, the Collateral Monitoring Agent and the Collateral Agent.</w:t>
      </w:r>
    </w:p>
    <w:p>
      <w:pPr>
        <w:spacing w:after="0" w:line="68" w:lineRule="exact"/>
        <w:rPr>
          <w:rFonts w:ascii="Times New Roman" w:cs="Times New Roman" w:eastAsia="Times New Roman" w:hAnsi="Times New Roman"/>
          <w:sz w:val="18"/>
          <w:szCs w:val="18"/>
          <w:color w:val="auto"/>
        </w:rPr>
      </w:pPr>
    </w:p>
    <w:p>
      <w:pPr>
        <w:ind w:right="160" w:firstLine="885"/>
        <w:spacing w:after="0" w:line="258" w:lineRule="auto"/>
        <w:tabs>
          <w:tab w:leader="none" w:pos="11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Gold Warrants are included in the Collateral Pool relating to such Advance, UCC and PPSA financing statements which, to the extent required for perfection purposes or otherwise reasonably requested by any Agent, describe such Gold Warrants and the gold they represent, shall have been filed and copies of all other, Gold Warrant Collateral Documents applicable to each such Gold Warrant shall have been duly executed and delivered to the Administrative Agent by the applicable Grantors or, where applicable, filed with applicable Governmental Authorities or other Persons.</w:t>
      </w:r>
    </w:p>
    <w:p>
      <w:pPr>
        <w:spacing w:after="0" w:line="75" w:lineRule="exact"/>
        <w:rPr>
          <w:rFonts w:ascii="Times New Roman" w:cs="Times New Roman" w:eastAsia="Times New Roman" w:hAnsi="Times New Roman"/>
          <w:sz w:val="18"/>
          <w:szCs w:val="18"/>
          <w:color w:val="auto"/>
        </w:rPr>
      </w:pPr>
    </w:p>
    <w:p>
      <w:pPr>
        <w:jc w:val="both"/>
        <w:ind w:right="60" w:firstLine="885"/>
        <w:spacing w:after="0" w:line="258" w:lineRule="auto"/>
        <w:tabs>
          <w:tab w:leader="none" w:pos="11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Clearing Member Collateral Securities Account, Clearing Member Customer Collateral Account, Company Securities Account or any other Collateral not referenced in clauses (e) through (g) above is included in the Collateral Pool relating to such Advance, a copy of the applicable Control Agreement (or in the case of any Clearing Member FX Account, the applicable FX Security Agreement), shall have been duly executed and delivered to the Administrative Agent by the applicable Grantors, the applicable Custodian, the Collateral Monitoring Agent and the Collateral Agent.</w:t>
      </w:r>
    </w:p>
    <w:p>
      <w:pPr>
        <w:spacing w:after="0" w:line="75" w:lineRule="exact"/>
        <w:rPr>
          <w:rFonts w:ascii="Times New Roman" w:cs="Times New Roman" w:eastAsia="Times New Roman" w:hAnsi="Times New Roman"/>
          <w:sz w:val="18"/>
          <w:szCs w:val="18"/>
          <w:color w:val="auto"/>
        </w:rPr>
      </w:pPr>
    </w:p>
    <w:p>
      <w:pPr>
        <w:ind w:right="40" w:firstLine="885"/>
        <w:spacing w:after="0" w:line="261" w:lineRule="auto"/>
        <w:tabs>
          <w:tab w:leader="none" w:pos="109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previously provided under </w:t>
      </w:r>
      <w:r>
        <w:rPr>
          <w:rFonts w:ascii="Times New Roman" w:cs="Times New Roman" w:eastAsia="Times New Roman" w:hAnsi="Times New Roman"/>
          <w:sz w:val="18"/>
          <w:szCs w:val="18"/>
          <w:u w:val="single" w:color="auto"/>
          <w:color w:val="auto"/>
        </w:rPr>
        <w:t>Section 5.1(c)(vii)</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5.2(i)</w:t>
      </w:r>
      <w:r>
        <w:rPr>
          <w:rFonts w:ascii="Times New Roman" w:cs="Times New Roman" w:eastAsia="Times New Roman" w:hAnsi="Times New Roman"/>
          <w:sz w:val="18"/>
          <w:szCs w:val="18"/>
          <w:color w:val="auto"/>
        </w:rPr>
        <w:t xml:space="preserve">, a written opinion(s) of the Company’s counsel, addressed to the Administrative Agent, the Collateral Agent and the Banks (upon which the Administrative Agent, the Collateral Agent and the Banks may rely), reasonably acceptable to the Administrative Agent relating to the applicable agreements delivered pursuant to </w:t>
      </w:r>
      <w:r>
        <w:rPr>
          <w:rFonts w:ascii="Times New Roman" w:cs="Times New Roman" w:eastAsia="Times New Roman" w:hAnsi="Times New Roman"/>
          <w:sz w:val="18"/>
          <w:szCs w:val="18"/>
          <w:u w:val="single" w:color="auto"/>
          <w:color w:val="auto"/>
        </w:rPr>
        <w:t>clauses (e)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above shall have been delivered to the Administrative Agent.</w:t>
      </w:r>
    </w:p>
    <w:p>
      <w:pPr>
        <w:spacing w:after="0" w:line="71" w:lineRule="exact"/>
        <w:rPr>
          <w:rFonts w:ascii="Times New Roman" w:cs="Times New Roman" w:eastAsia="Times New Roman" w:hAnsi="Times New Roman"/>
          <w:sz w:val="18"/>
          <w:szCs w:val="18"/>
          <w:color w:val="auto"/>
        </w:rPr>
      </w:pPr>
    </w:p>
    <w:p>
      <w:pPr>
        <w:jc w:val="both"/>
        <w:ind w:firstLine="885"/>
        <w:spacing w:after="0" w:line="277" w:lineRule="auto"/>
        <w:tabs>
          <w:tab w:leader="none" w:pos="109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outstanding principal of (i) all Loans disbursed to the Company hereunder, after giving effect to the Loans to be made on such Borrowing Date, does not exceed the Aggregate Commitments, (ii) the aggregate outstanding principal of any Revolving Loan with respect to any Applicable Tranche does not exceed the Aggregate Applicable Tranche Commitments for such Applicable Tranche, (iii) any Applicable Tranche Loan in an Alternative Currency does not exceed the Applicable Alternative Currency Sublimit for such Alternative Currency, and (iv) all Loans disbursed to the Company hereunder, after giving effect to such Loans, if any, to be made on such Borrowing Date, does not exceed the Borrowing Base as of such date,.</w:t>
      </w:r>
    </w:p>
    <w:p>
      <w:pPr>
        <w:spacing w:after="0" w:line="60" w:lineRule="exact"/>
        <w:rPr>
          <w:rFonts w:ascii="Times New Roman" w:cs="Times New Roman" w:eastAsia="Times New Roman" w:hAnsi="Times New Roman"/>
          <w:sz w:val="17"/>
          <w:szCs w:val="17"/>
          <w:color w:val="auto"/>
        </w:rPr>
      </w:pPr>
    </w:p>
    <w:p>
      <w:pPr>
        <w:ind w:right="20" w:firstLine="885"/>
        <w:spacing w:after="0" w:line="261" w:lineRule="auto"/>
        <w:tabs>
          <w:tab w:leader="none" w:pos="11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Revolving Loan to be denominated in an Alternative Currency under an Applicable Tranche, there shall not have occurred any change in national or international financial, political or economic conditions or currency exchange rates or exchange controls which in the reasonable opinion of the Required Applicable Banks would make it impracticable for such Applicable Tranche Revolving Loan to be denominated in the relevant Alternative Currency.</w:t>
      </w:r>
    </w:p>
    <w:p>
      <w:pPr>
        <w:spacing w:after="0" w:line="71" w:lineRule="exact"/>
        <w:rPr>
          <w:rFonts w:ascii="Times New Roman" w:cs="Times New Roman" w:eastAsia="Times New Roman" w:hAnsi="Times New Roman"/>
          <w:sz w:val="18"/>
          <w:szCs w:val="18"/>
          <w:color w:val="auto"/>
        </w:rPr>
      </w:pPr>
    </w:p>
    <w:p>
      <w:pPr>
        <w:ind w:right="140" w:firstLine="885"/>
        <w:spacing w:after="0" w:line="313" w:lineRule="auto"/>
        <w:tabs>
          <w:tab w:leader="none" w:pos="109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the Collateral included in the Collateral Pool constitutes “margin stock” as defined in Regulation U, a form FR U-1, to the extent not previously delivered, shall have been delivered by the Company to the Administrative Agent, and shall have been received by each Bank.</w:t>
      </w:r>
    </w:p>
    <w:p>
      <w:pPr>
        <w:spacing w:after="0" w:line="13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 xml:space="preserve">The Company’s receipt of the proceeds of any Loan hereunder shall constitute a representation and warranty by the Company that the conditions contained in </w:t>
      </w:r>
      <w:r>
        <w:rPr>
          <w:rFonts w:ascii="Times New Roman" w:cs="Times New Roman" w:eastAsia="Times New Roman" w:hAnsi="Times New Roman"/>
          <w:sz w:val="18"/>
          <w:szCs w:val="18"/>
          <w:u w:val="single" w:color="auto"/>
          <w:color w:val="auto"/>
        </w:rPr>
        <w:t>Sections 5.2(a)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satisfied.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440" w:top="270" w:right="439" w:bottom="1440" w:gutter="0" w:footer="0" w:header="0"/>
        </w:sectPr>
      </w:pPr>
    </w:p>
    <w:bookmarkStart w:id="72" w:name="page73"/>
    <w:bookmarkEnd w:id="7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Company represents and warrants to the Agents and the Banks, as of the Amendment No. 2 Effective Date and (except as otherwise specified herein) to the Banks on the date of each Advance, that:</w:t>
      </w:r>
    </w:p>
    <w:p>
      <w:pPr>
        <w:spacing w:after="0" w:line="162"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Corporate Existence and Standing</w:t>
      </w:r>
      <w:r>
        <w:rPr>
          <w:rFonts w:ascii="Times New Roman" w:cs="Times New Roman" w:eastAsia="Times New Roman" w:hAnsi="Times New Roman"/>
          <w:sz w:val="18"/>
          <w:szCs w:val="18"/>
          <w:color w:val="auto"/>
        </w:rPr>
        <w:t>. Each of the Company and the Subsidiaries is duly organized, validly existing and in good standing under the laws of its jurisdiction of organization and has all requisite authority to conduct its business in each jurisdiction in which its business is conducted and where the failure to have such authority would reasonably be expected to have a Material Adverse Effect.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Authorization and Validity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885"/>
        <w:spacing w:after="0" w:line="256" w:lineRule="auto"/>
        <w:tabs>
          <w:tab w:leader="none" w:pos="112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corporate power and authority to execute and deliver the Loan Documents and to perform its obligations thereunder. The execution and delivery by the Company of the Loan Documents and the performance of its obligations thereunder have been duly authorized by proper corporate proceedings. The Company has duly executed and delivered the Loan Documents, and the Loan Documents constitute legal, valid and binding obligations of the Company, enforceable against the Company in accordance with their terms, except as enforceability may be limited by bankruptcy, insolvency or similar laws affecting the enforcement of creditors’ rights generally and by general principles of equity (whether enforcement is considered in a proceeding at law or in equity).</w:t>
      </w:r>
    </w:p>
    <w:p>
      <w:pPr>
        <w:spacing w:after="0" w:line="79" w:lineRule="exact"/>
        <w:rPr>
          <w:rFonts w:ascii="Times New Roman" w:cs="Times New Roman" w:eastAsia="Times New Roman" w:hAnsi="Times New Roman"/>
          <w:sz w:val="18"/>
          <w:szCs w:val="18"/>
          <w:color w:val="auto"/>
        </w:rPr>
      </w:pPr>
    </w:p>
    <w:p>
      <w:pPr>
        <w:ind w:firstLine="885"/>
        <w:spacing w:after="0" w:line="253" w:lineRule="auto"/>
        <w:tabs>
          <w:tab w:leader="none" w:pos="11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the authority pursuant to CME Rules 816, 817 and 820, CBOT Rules 816, 817 and 820, NYMEX Rules 816, 817 and 820 and any other similar Rules, as applicable, to execute and deliver, as Member Attorney-in-Fact on behalf of the Clearing Members, the Collateral Documents. Pursuant to CME Rule 817, CBOT Rule 817, NYMEX Rule 817 and any other similar Rules, as applicable, the Company has the authority, as Member Attorney-in-Fact on behalf of the Clearing Members, to cause the Security Deposits to be subject to the Lien of the Collateral Documents to secure the Secured Obligations. Pursuant to CME Rule 817, CBOT Rule 817, NYMEX Rule 817 and any other similar Rules, as applicable, the Company has the authority, as Member Attorney-in-Fact on behalf of the Clearing Members, to cause the Performance Bonds of Clearing Members to be subject to the Lien of the Collateral Documents to secure the Secured Obligations (it being understood that only those Security Deposits and Performance Bonds which are Eligible Assets shall be pledged under the Collateral Documents). CME Rules 816, 817, 820 and 913.B, CBOT Rules 816, 817, 820 and 913.B, NYMEX Rules 816, 817, 820 and 913.B and any other similar Rules, as applicable, each as published on the CME website (located at the URL </w:t>
      </w:r>
      <w:r>
        <w:rPr>
          <w:rFonts w:ascii="Times New Roman" w:cs="Times New Roman" w:eastAsia="Times New Roman" w:hAnsi="Times New Roman"/>
          <w:sz w:val="18"/>
          <w:szCs w:val="18"/>
          <w:u w:val="single" w:color="auto"/>
          <w:color w:val="auto"/>
        </w:rPr>
        <w:t>https://www.cmegroup.com/market-regulation/rulebook.html</w:t>
      </w:r>
      <w:r>
        <w:rPr>
          <w:rFonts w:ascii="Times New Roman" w:cs="Times New Roman" w:eastAsia="Times New Roman" w:hAnsi="Times New Roman"/>
          <w:sz w:val="18"/>
          <w:szCs w:val="18"/>
          <w:color w:val="auto"/>
        </w:rPr>
        <w:t>) as of the Amendment No. 2 Effective Date have been duly adopted and are in full force and effect.</w:t>
      </w:r>
    </w:p>
    <w:p>
      <w:pPr>
        <w:spacing w:after="0" w:line="193"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Compliance with Laws and Contracts</w:t>
      </w:r>
      <w:r>
        <w:rPr>
          <w:rFonts w:ascii="Times New Roman" w:cs="Times New Roman" w:eastAsia="Times New Roman" w:hAnsi="Times New Roman"/>
          <w:sz w:val="18"/>
          <w:szCs w:val="18"/>
          <w:color w:val="auto"/>
        </w:rPr>
        <w:t>. Neither the execution and delivery by the Company of the Loan Documents, nor the consummation of the transactions therein contemplated, nor compliance with the provisions thereof will violate any law, rule, regulation, order, writ, judgment, injunction, decree or award binding on the Company or any Subsidiary or the Company’s or any Subsidiary’s organizational or governing documents or the provisions of any material indenture, instrument or agreement to which the Company or any Subsidiary is a party or is subject, or by which it, or its property, is bound, or conflict with or constitute a default thereunder. No order, consent, approval, license, authorization, or validation of, or filing, recording or registration with, or exemption by, any Governmental Authority, or any subdivision thereof, that has not been obtained and in full force and effect is required to authorize, or is required in connection with the execution, delivery and performance of, or the legality, validity, binding effect or enforceability of, any of the Loan Documents as against the Company, except for registration of each Bullion Security Agreement at the Companies Registration Office in England and Wales under The Overseas Companies (Execution of Documents and Registration of Charges) Regulations 2009 and payment of associated fees.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60"/>
          </w:cols>
          <w:pgMar w:left="440" w:top="266" w:right="499" w:bottom="1440" w:gutter="0" w:footer="0" w:header="0"/>
        </w:sectPr>
      </w:pPr>
    </w:p>
    <w:bookmarkStart w:id="73" w:name="page74"/>
    <w:bookmarkEnd w:id="73"/>
    <w:p>
      <w:pPr>
        <w:ind w:firstLine="44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6.4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most recent audited consolidated balance sheet and statements of income and cash flows of each of the Company and the Subsidiaries and of Holdings and its subsidiaries (which include the Company and the Subsidiaries) for the fiscal year ended December 31, 2018, in each case, accompanied by an opinion of Ernst &amp; Young LLP, independent public accountants, and the consolidated balance sheet and statements of income and cash flows of each of the Company and the Subsidiaries and of Holdings and its subsidiaries as of and for the period ended on September 30, 2018, certified, in the case of the consolidated financial statements of the Company and the Subsidiaries, by the Company’s chief financial officer, copies of which have been heretofore delivered to the Banks and were prepared in accordance with GAAP and fairly present in all material respects the consolidated financial condition and operations of the Company and the Subsidiaries or of Holdings and its subsidiaries, as the case may be, at such dates and the consolidated results of each of their operations for the periods covered thereby, subject to year-end audit adjustments and the absence of footnotes in the case of the statements for the period ended on September 30, 2018.</w:t>
      </w:r>
    </w:p>
    <w:p>
      <w:pPr>
        <w:spacing w:after="0" w:line="18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xml:space="preserve">. As of the Amendment No. 2 Effective Date, no material adverse change in the business, financial condition, or results of operations of the Company and the Subsidiaries has occurred since the date of the audited financial statements referred to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contains an accurate list of all of the Subsidiaries of the Company existing as of the Amendment No. 2 Effective Date, setting forth their respective jurisdictions of incorporation and the percentage of their respective capital stock or other equity interests owned by the Company or other Subsidiaries. All of the issued and outstanding shares of capital stock or other equity interests of such Subsidiaries have been duly authorized and issued and are fully paid and non-assessable.</w:t>
      </w:r>
    </w:p>
    <w:p>
      <w:pPr>
        <w:spacing w:after="0" w:line="180"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Accuracy of Information</w:t>
      </w:r>
      <w:r>
        <w:rPr>
          <w:rFonts w:ascii="Times New Roman" w:cs="Times New Roman" w:eastAsia="Times New Roman" w:hAnsi="Times New Roman"/>
          <w:sz w:val="18"/>
          <w:szCs w:val="18"/>
          <w:color w:val="auto"/>
        </w:rPr>
        <w:t>. No written information (other than projections, forward-looking statements or other information of a general economic or industry nature, it being understood that projections and forward-looking statements have been prepared by Holdings, the Company or any Subsidiary in good faith), exhibit or report furnished by Holdings, the Company or any Subsidiary to the Administrative Agent, the Collateral Agent or any Bank in connection with the negotiation of the Loan Documents or, in the case of the Company, the performance thereof, taken as a whole, contained any material misstatement of fact or omitted to state a material fact or any fact necessary to make the statements contained therein not materially misleading in light of the circumstances existing at the time furnished.</w:t>
      </w:r>
    </w:p>
    <w:p>
      <w:pPr>
        <w:spacing w:after="0" w:line="188"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Margin Regulations</w:t>
      </w:r>
      <w:r>
        <w:rPr>
          <w:rFonts w:ascii="Times New Roman" w:cs="Times New Roman" w:eastAsia="Times New Roman" w:hAnsi="Times New Roman"/>
          <w:sz w:val="18"/>
          <w:szCs w:val="18"/>
          <w:color w:val="auto"/>
        </w:rPr>
        <w:t>. No proceeds of any Loans will be used (x) to “buy”, “purchase” or “carry” any “margin stock” (each as defined in Regulation U), or (y) for any purpose that violates the provisions of Regulation T, U or X of the Board of Governors of the Federal Reserve System as now and from time to time hereafter in effect.</w:t>
      </w:r>
    </w:p>
    <w:p>
      <w:pPr>
        <w:spacing w:after="0" w:line="176"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its Subsidiaries have filed all United States federal Tax returns and all other material Tax returns which are required to be filed by any of them and have paid all Taxes shown to be due and payable pursuant to said returns or pursuant to any assessment received by the Company or any such Subsidiary, except such Taxes, if any, (i) as are being contested in good faith and with respect to which adequate reserves required in accordance with GAAP have been set aside on the books of the Company or such Subsidiary, as applicable or (ii) to the extent that the failure to file such Tax returns or pay such Taxes would not result in a Material Adverse Effect. To the best of the Company’s knowledge, no Tax liens have been filed and no claims are being asserted with respect to any such Taxes other than liens for Taxes that (i) are not overdue by more than 30 days or (ii) are being contested in good faith and with respect to which adequate reserves required in accordance with GAAP have been set aside on the books of the Company or such Subsidiary, as applicable.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70" w:right="439" w:bottom="1440" w:gutter="0" w:footer="0" w:header="0"/>
        </w:sectPr>
      </w:pPr>
    </w:p>
    <w:bookmarkStart w:id="74" w:name="page75"/>
    <w:bookmarkEnd w:id="74"/>
    <w:p>
      <w:pPr>
        <w:ind w:right="240" w:firstLine="44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6.10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There is no litigation or proceeding before any Governmental Authority pending or, to the knowledge of any of their officers, threatened, against or affecting the Company or any Subsidiary of the Company which might reasonably be expected to materially adversely affect (a) as of the Amendment No. 2 Effective Date, except as set forth in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attached hereto, the business, financial condition or results of operations of the Company or (b) the ability of the Company to perform its material obligations under the Loan Documents.</w:t>
      </w:r>
    </w:p>
    <w:p>
      <w:pPr>
        <w:spacing w:after="0" w:line="180"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Each Plan complies in all material respects with all applicable requirements of law and regulations, no Reportable Event has occurred with respect to any Plan, neither the Company nor any member of the Controlled Group has withdrawn from any Plan or initiated steps to do so, and no steps have been taken to terminate any Plan. As of the Amendment No. 2 Effective Date, the Company is not and will not be using “plan assets” (within the meaning of 29 CFR § 2510.3-101, as modified by Section 3(42) of ERISA) of one or more Benefit Plans in connection with the Loans or the Commitments.</w:t>
      </w:r>
    </w:p>
    <w:p>
      <w:pPr>
        <w:spacing w:after="0" w:line="184"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Neither the Company nor any of its Subsidiaries is an “investment company” as defined in, or subject to regulation under, the Investment Company Act of 1940.</w:t>
      </w:r>
    </w:p>
    <w:p>
      <w:pPr>
        <w:spacing w:after="0" w:line="162" w:lineRule="exact"/>
        <w:rPr>
          <w:sz w:val="20"/>
          <w:szCs w:val="20"/>
          <w:color w:val="auto"/>
        </w:rPr>
      </w:pPr>
    </w:p>
    <w:p>
      <w:pPr>
        <w:ind w:right="900"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The Company is and will remain registered with the Commodity Futures Trading Commission and all other Governmental Authorities, or any subdivision thereof, which require registration and have jurisdiction over the Company.</w:t>
      </w:r>
    </w:p>
    <w:p>
      <w:pPr>
        <w:spacing w:after="0" w:line="162"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OFAC; Beneficial Ownership Regulation</w:t>
      </w:r>
      <w:r>
        <w:rPr>
          <w:rFonts w:ascii="Times New Roman" w:cs="Times New Roman" w:eastAsia="Times New Roman" w:hAnsi="Times New Roman"/>
          <w:sz w:val="18"/>
          <w:szCs w:val="18"/>
          <w:color w:val="auto"/>
        </w:rPr>
        <w:t>. Neither the Company, nor any of its Subsidiaries, nor, to the knowledge of the Company and its Subsidiaries, any director, officer, employee, agent, affiliate or representative thereof, is an individual or entity that is, or is owned or controlled by any individuals or entities that are (i) the target of any Sanctions, or (ii) located, organized or resident in a Designated Jurisdiction. As of the Amendment No. 2 Effective Date, the Company is not a “legal entity customer” under the Beneficial Ownership Regulation.</w:t>
      </w:r>
    </w:p>
    <w:p>
      <w:pPr>
        <w:spacing w:after="0" w:line="180" w:lineRule="exact"/>
        <w:rPr>
          <w:sz w:val="20"/>
          <w:szCs w:val="20"/>
          <w:color w:val="auto"/>
        </w:rPr>
      </w:pPr>
    </w:p>
    <w:p>
      <w:pPr>
        <w:ind w:right="260" w:firstLine="441"/>
        <w:spacing w:after="0" w:line="266"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The Company and its Subsidiaries have conducted their businesses in material compliance with applicable anti-corruption laws and have instituted and maintained policies and procedures designed to promote and achieve compliance with such laws in all material respects.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ind w:right="80" w:firstLine="441"/>
        <w:spacing w:after="0" w:line="282" w:lineRule="auto"/>
        <w:rPr>
          <w:sz w:val="20"/>
          <w:szCs w:val="20"/>
          <w:color w:val="auto"/>
        </w:rPr>
      </w:pPr>
      <w:r>
        <w:rPr>
          <w:rFonts w:ascii="Times New Roman" w:cs="Times New Roman" w:eastAsia="Times New Roman" w:hAnsi="Times New Roman"/>
          <w:sz w:val="18"/>
          <w:szCs w:val="18"/>
          <w:color w:val="auto"/>
        </w:rPr>
        <w:t>During the term of this Agreement and thereafter as long as any Advances or other Obligations (other than unasserted contingent indemnification obligations not due and payable) remain outstanding hereunder, unless the Required Banks shall otherwise consent in writing:</w:t>
      </w:r>
    </w:p>
    <w:p>
      <w:pPr>
        <w:spacing w:after="0" w:line="162" w:lineRule="exact"/>
        <w:rPr>
          <w:sz w:val="20"/>
          <w:szCs w:val="20"/>
          <w:color w:val="auto"/>
        </w:rPr>
      </w:pPr>
    </w:p>
    <w:p>
      <w:pPr>
        <w:jc w:val="both"/>
        <w:ind w:right="60" w:firstLine="441"/>
        <w:spacing w:after="0" w:line="266"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Financial Reporting</w:t>
      </w:r>
      <w:r>
        <w:rPr>
          <w:rFonts w:ascii="Times New Roman" w:cs="Times New Roman" w:eastAsia="Times New Roman" w:hAnsi="Times New Roman"/>
          <w:sz w:val="18"/>
          <w:szCs w:val="18"/>
          <w:color w:val="auto"/>
        </w:rPr>
        <w:t>. The Company will maintain, for itself and each Subsidiary, a system of accounting established and administered in order to permit preparation of financial statements in accordance with GAAP, and furnish to the Administrative Agent (and the Administrative Agent will furnish a copy to each Bank):</w:t>
      </w:r>
    </w:p>
    <w:p>
      <w:pPr>
        <w:spacing w:after="0" w:line="68" w:lineRule="exact"/>
        <w:rPr>
          <w:sz w:val="20"/>
          <w:szCs w:val="20"/>
          <w:color w:val="auto"/>
        </w:rPr>
      </w:pPr>
    </w:p>
    <w:p>
      <w:pPr>
        <w:ind w:firstLine="885"/>
        <w:spacing w:after="0" w:line="256" w:lineRule="auto"/>
        <w:tabs>
          <w:tab w:leader="none" w:pos="112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90 days after the close of each of its fiscal years, an unqualified audit report certified by independent certified public accountants, acceptable to the Required Banks, prepared in accordance with GAAP on a consolidated basis for Holdings and its subsidiaries (including the Company), including balance sheets as of the end of such period, and statements of income, changes in shareholders’ equity and cash flows for the year then ended, accompanied by any management letter prepared by said accountants and by a certificate of said accountants in substantially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or if, in the opinion of such accountants, such certificate is not applicable, a description of any Default or Unmatured Default relating to accounting matters that in their opinion exists, stating the nature and status thereof.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75" w:name="page76"/>
    <w:bookmarkEnd w:id="75"/>
    <w:p>
      <w:pPr>
        <w:ind w:left="-4" w:right="100" w:firstLine="885"/>
        <w:spacing w:after="0" w:line="276" w:lineRule="auto"/>
        <w:tabs>
          <w:tab w:leader="none" w:pos="1133"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90 days after the close of each of its fiscal years, for the Company and its Subsidiaries, an audited consolidated balance sheet as at the end of such period and audited consolidated statements of income, changes in shareholders’ equity and cash flow for the year then ended, each</w:t>
      </w:r>
    </w:p>
    <w:p>
      <w:pPr>
        <w:ind w:left="-4" w:right="400" w:firstLine="4"/>
        <w:spacing w:after="0" w:line="255" w:lineRule="auto"/>
        <w:tabs>
          <w:tab w:leader="none" w:pos="21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in a manner consistent with the preparation of Holdings’ year-end statements and in accordance with GAAP (other than the absence of footnotes) and (ii) accompanied by an opinion of Ernst &amp; Young LLP, independent public accountants, or other independent public accountants of nationally recognized standing.</w:t>
      </w:r>
    </w:p>
    <w:p>
      <w:pPr>
        <w:spacing w:after="0" w:line="78" w:lineRule="exact"/>
        <w:rPr>
          <w:rFonts w:ascii="Times New Roman" w:cs="Times New Roman" w:eastAsia="Times New Roman" w:hAnsi="Times New Roman"/>
          <w:sz w:val="18"/>
          <w:szCs w:val="18"/>
          <w:color w:val="auto"/>
        </w:rPr>
      </w:pPr>
    </w:p>
    <w:p>
      <w:pPr>
        <w:jc w:val="both"/>
        <w:ind w:left="-4" w:right="40" w:firstLine="885"/>
        <w:spacing w:after="0" w:line="261" w:lineRule="auto"/>
        <w:tabs>
          <w:tab w:leader="none" w:pos="112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after the close of the first three quarterly periods of each of its fiscal years, for the Company and its Subsidiaries, an unaudited consolidated balance sheet as at the close of each such period and unaudited consolidated statements of income, changes in shareholders’ equity and cash flows from the beginning of such fiscal year to the end of such quarter, each prepared in a manner consistent with the preparation of the Company’s year-end statements and in accordance with GAAP (other than the absence of footnotes and subject to normal year-end adjustments).</w:t>
      </w:r>
    </w:p>
    <w:p>
      <w:pPr>
        <w:spacing w:after="0" w:line="71" w:lineRule="exact"/>
        <w:rPr>
          <w:rFonts w:ascii="Times New Roman" w:cs="Times New Roman" w:eastAsia="Times New Roman" w:hAnsi="Times New Roman"/>
          <w:sz w:val="18"/>
          <w:szCs w:val="18"/>
          <w:color w:val="auto"/>
        </w:rPr>
      </w:pPr>
    </w:p>
    <w:p>
      <w:pPr>
        <w:ind w:left="-4" w:firstLine="885"/>
        <w:spacing w:after="0" w:line="255" w:lineRule="auto"/>
        <w:tabs>
          <w:tab w:leader="none" w:pos="113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after the close of the first three quarterly periods of each of the Company’s fiscal years and within 90 days after the close of each of the Company’s fiscal years, a report of, as of the end of such applicable quarter or year, as the case may be, (i) current net working capital (used herein as calculated based on current assets minus current liabilities in accordance with GAAP), (ii) the aggregate amount of Security Deposits being held by the Company including a breakdown of the asset types making up such Security Deposits indicating, inter alia, those Security Deposit assets which are Eligible Assets and (iii) the aggregate amount of Performance Bonds of Defaulted Clearing Members being held by the Company including a breakdown of the asset types making up such Performance Bonds indicating, inter alia, those Performance Bond assets which are Eligible Assets.</w:t>
      </w:r>
    </w:p>
    <w:p>
      <w:pPr>
        <w:spacing w:after="0" w:line="81" w:lineRule="exact"/>
        <w:rPr>
          <w:rFonts w:ascii="Times New Roman" w:cs="Times New Roman" w:eastAsia="Times New Roman" w:hAnsi="Times New Roman"/>
          <w:sz w:val="18"/>
          <w:szCs w:val="18"/>
          <w:color w:val="auto"/>
        </w:rPr>
      </w:pPr>
    </w:p>
    <w:p>
      <w:pPr>
        <w:ind w:left="-4" w:right="80" w:firstLine="885"/>
        <w:spacing w:after="0" w:line="258" w:lineRule="auto"/>
        <w:tabs>
          <w:tab w:leader="none" w:pos="112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the time periods set forth herein for the furnishing of the financial statements required hereunder, a certificate signed by its managing director &amp; chief financial officer or another managing director, in substantially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(i) certifying that, to the knowledge of such officer or director, no Default or Unmatured Default has occurred during the period covered by such financial statements that is still continuing or, if any such Default or Unmatured Default does exist, setting forth a description of the nature and status of such Default or Unmatured Default and (ii) showing the calculations set forth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concerning net working capital and Consolidated Tangible Net Worth.</w:t>
      </w:r>
    </w:p>
    <w:p>
      <w:pPr>
        <w:spacing w:after="0" w:line="75" w:lineRule="exact"/>
        <w:rPr>
          <w:rFonts w:ascii="Times New Roman" w:cs="Times New Roman" w:eastAsia="Times New Roman" w:hAnsi="Times New Roman"/>
          <w:sz w:val="18"/>
          <w:szCs w:val="18"/>
          <w:color w:val="auto"/>
        </w:rPr>
      </w:pPr>
    </w:p>
    <w:p>
      <w:pPr>
        <w:ind w:left="-4" w:right="40" w:firstLine="885"/>
        <w:spacing w:after="0" w:line="266" w:lineRule="auto"/>
        <w:tabs>
          <w:tab w:leader="none" w:pos="110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after the close of each fiscal year, a statement of the Unfunded Liabilities of each Plan, as of the end of such year, signed by the managing director &amp; chief financial officer of the Company or another managing director, or, in the event there are no Unfunded Liabilities, a certificate signed by its managing director &amp; chief financial officer or another managing director to that effect.</w:t>
      </w:r>
    </w:p>
    <w:p>
      <w:pPr>
        <w:spacing w:after="0" w:line="68" w:lineRule="exact"/>
        <w:rPr>
          <w:rFonts w:ascii="Times New Roman" w:cs="Times New Roman" w:eastAsia="Times New Roman" w:hAnsi="Times New Roman"/>
          <w:sz w:val="18"/>
          <w:szCs w:val="18"/>
          <w:color w:val="auto"/>
        </w:rPr>
      </w:pPr>
    </w:p>
    <w:p>
      <w:pPr>
        <w:ind w:left="-4" w:right="100" w:firstLine="885"/>
        <w:spacing w:after="0" w:line="266" w:lineRule="auto"/>
        <w:tabs>
          <w:tab w:leader="none" w:pos="113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possible and in any event within 10 days after a Responsible Officer of the Company knows that any Reportable Event has occurred with respect to any Plan, a statement, signed by the managing director &amp; chief financial officer of the Company or another managing director, describing said Reportable Event and the action which the Company proposes to take with respect thereto.</w:t>
      </w:r>
    </w:p>
    <w:p>
      <w:pPr>
        <w:spacing w:after="0" w:line="68" w:lineRule="exact"/>
        <w:rPr>
          <w:rFonts w:ascii="Times New Roman" w:cs="Times New Roman" w:eastAsia="Times New Roman" w:hAnsi="Times New Roman"/>
          <w:sz w:val="18"/>
          <w:szCs w:val="18"/>
          <w:color w:val="auto"/>
        </w:rPr>
      </w:pPr>
    </w:p>
    <w:p>
      <w:pPr>
        <w:ind w:left="-4" w:firstLine="885"/>
        <w:spacing w:after="0" w:line="266" w:lineRule="auto"/>
        <w:tabs>
          <w:tab w:leader="none" w:pos="113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information and documentation reasonably requested by the Administrative Agent or any Bank for purposes of compliance with applicable “know your customer” and anti-money-laundering rules and regulations, including, without limitation, the USA Patriot Act and the Beneficial Ownership Regulation.</w:t>
      </w:r>
    </w:p>
    <w:p>
      <w:pPr>
        <w:spacing w:after="0" w:line="109"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76"/>
          </w:cols>
          <w:pgMar w:left="444" w:top="270" w:right="479" w:bottom="1440" w:gutter="0" w:footer="0" w:header="0"/>
        </w:sectPr>
      </w:pPr>
    </w:p>
    <w:bookmarkStart w:id="76" w:name="page77"/>
    <w:bookmarkEnd w:id="76"/>
    <w:p>
      <w:pPr>
        <w:ind w:left="8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Such other information (including non-financial information) as any Bank or the Administrative Agent may from time to time reasonably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(to the extent any such documents are included in materials otherwise filed with the Securities and Exchange Commission) may be delivered electronically and if so delivered, shall be deemed to have been delivered on the date</w:t>
      </w:r>
    </w:p>
    <w:p>
      <w:pPr>
        <w:ind w:right="60" w:firstLine="4"/>
        <w:spacing w:after="0" w:line="250" w:lineRule="auto"/>
        <w:tabs>
          <w:tab w:leader="none" w:pos="2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which the Company posts such documents, or provides a link thereto on the Company’s website on the Internet at the website address listed in </w:t>
      </w:r>
      <w:r>
        <w:rPr>
          <w:rFonts w:ascii="Times New Roman" w:cs="Times New Roman" w:eastAsia="Times New Roman" w:hAnsi="Times New Roman"/>
          <w:sz w:val="18"/>
          <w:szCs w:val="18"/>
          <w:u w:val="single" w:color="auto"/>
          <w:color w:val="auto"/>
        </w:rPr>
        <w:t>Schedule 13.1</w:t>
      </w:r>
      <w:r>
        <w:rPr>
          <w:rFonts w:ascii="Times New Roman" w:cs="Times New Roman" w:eastAsia="Times New Roman" w:hAnsi="Times New Roman"/>
          <w:sz w:val="18"/>
          <w:szCs w:val="18"/>
          <w:color w:val="auto"/>
        </w:rPr>
        <w:t xml:space="preserve">; or (ii) on which such documents are posted on the Company’s behalf on an Internet or intranet website, if any, to which each Bank and the Administrative Agent have access (whether a commercial, third-party website or whether sponsored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deliver paper copies of such documents to the Administrative Agent upon request therefor. Notwithstanding anything contained herein, in every instance the Company shall be required to provide copies (including by telecopy or electronic means) of the certificates required by</w:t>
      </w:r>
    </w:p>
    <w:p>
      <w:pPr>
        <w:spacing w:after="0" w:line="2" w:lineRule="exact"/>
        <w:rPr>
          <w:rFonts w:ascii="Times New Roman" w:cs="Times New Roman" w:eastAsia="Times New Roman" w:hAnsi="Times New Roman"/>
          <w:sz w:val="18"/>
          <w:szCs w:val="18"/>
          <w:color w:val="auto"/>
        </w:rPr>
      </w:pPr>
    </w:p>
    <w:p>
      <w:pPr>
        <w:ind w:right="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 xml:space="preserve"> to the Administrative Agent. Except for such certificates, the Administrative Agent shall have no obligation to request the delivery or to maintain copies of the documents referred to above, and in any event shall have no responsibility to monitor compliance by the Company with any such request for delivery, and each Bank shall be solely responsible for maintaining its copies of such documents. For the avoidance of doubt, documents required to be delivered pursuant to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may be delivered by electronic mail to the Administrative Agent.</w:t>
      </w:r>
    </w:p>
    <w:p>
      <w:pPr>
        <w:spacing w:after="0" w:line="18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hereby acknowledges that (a) the Agents and/or the Arrangers will make available to the Banks materials and/or information provided by or on behalf of the Company hereunder (collectively, “</w:t>
      </w:r>
      <w:r>
        <w:rPr>
          <w:rFonts w:ascii="Times New Roman" w:cs="Times New Roman" w:eastAsia="Times New Roman" w:hAnsi="Times New Roman"/>
          <w:sz w:val="18"/>
          <w:szCs w:val="18"/>
          <w:b w:val="1"/>
          <w:bCs w:val="1"/>
          <w:color w:val="auto"/>
        </w:rPr>
        <w:t>Borrower Materials</w:t>
      </w:r>
      <w:r>
        <w:rPr>
          <w:rFonts w:ascii="Times New Roman" w:cs="Times New Roman" w:eastAsia="Times New Roman" w:hAnsi="Times New Roman"/>
          <w:sz w:val="18"/>
          <w:szCs w:val="18"/>
          <w:color w:val="auto"/>
        </w:rPr>
        <w:t>”) by posting the Borrower Materials on Syndtrak, Debt Domain, ClearPar, IntraLinks or another similar electronic system (the “</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and (b) certain of the Banks (each, a “</w:t>
      </w:r>
      <w:r>
        <w:rPr>
          <w:rFonts w:ascii="Times New Roman" w:cs="Times New Roman" w:eastAsia="Times New Roman" w:hAnsi="Times New Roman"/>
          <w:sz w:val="18"/>
          <w:szCs w:val="18"/>
          <w:b w:val="1"/>
          <w:bCs w:val="1"/>
          <w:color w:val="auto"/>
        </w:rPr>
        <w:t>Public Bank</w:t>
      </w:r>
      <w:r>
        <w:rPr>
          <w:rFonts w:ascii="Times New Roman" w:cs="Times New Roman" w:eastAsia="Times New Roman" w:hAnsi="Times New Roman"/>
          <w:sz w:val="18"/>
          <w:szCs w:val="18"/>
          <w:color w:val="auto"/>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The Company hereby agrees that so long as the Company is the issuer of any outstanding debt or equity securities that are registered or issued pursuant to a private offering or is actively contemplating issuing any such securities (w) by its marking Borrower Materials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the Company shall be deemed to have authorized the Agents, the Arrangers and the Banks to treat such Borrower Materials as not containing any material non-public information with respect to the Company or its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Borrower Materials constitute Information, they shall be treated as set forth in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 all Borrower Materials marked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are permitted to be made available through a portion of the Platform designated “</w:t>
      </w:r>
      <w:r>
        <w:rPr>
          <w:rFonts w:ascii="Times New Roman" w:cs="Times New Roman" w:eastAsia="Times New Roman" w:hAnsi="Times New Roman"/>
          <w:sz w:val="18"/>
          <w:szCs w:val="18"/>
          <w:b w:val="1"/>
          <w:bCs w:val="1"/>
          <w:color w:val="auto"/>
        </w:rPr>
        <w:t>Public Side Information</w:t>
      </w:r>
      <w:r>
        <w:rPr>
          <w:rFonts w:ascii="Times New Roman" w:cs="Times New Roman" w:eastAsia="Times New Roman" w:hAnsi="Times New Roman"/>
          <w:sz w:val="18"/>
          <w:szCs w:val="18"/>
          <w:color w:val="auto"/>
        </w:rPr>
        <w:t>”; and (y) the Agents and the Arrangers shall treat any Borrower Materials that are not marked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as being suitable only for posting on a portion of the Platform that is not designated “</w:t>
      </w:r>
      <w:r>
        <w:rPr>
          <w:rFonts w:ascii="Times New Roman" w:cs="Times New Roman" w:eastAsia="Times New Roman" w:hAnsi="Times New Roman"/>
          <w:sz w:val="18"/>
          <w:szCs w:val="18"/>
          <w:b w:val="1"/>
          <w:bCs w:val="1"/>
          <w:color w:val="auto"/>
        </w:rPr>
        <w:t>Public 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Notwithstanding the foregoing, the Company shall be under no obligation to mark any Borrower Materials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40" w:hanging="255"/>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a Test Draw, the Company will only use the proceeds of the Loans:</w:t>
      </w:r>
    </w:p>
    <w:p>
      <w:pPr>
        <w:spacing w:after="0" w:line="117" w:lineRule="exact"/>
        <w:rPr>
          <w:rFonts w:ascii="Times New Roman" w:cs="Times New Roman" w:eastAsia="Times New Roman" w:hAnsi="Times New Roman"/>
          <w:sz w:val="18"/>
          <w:szCs w:val="18"/>
          <w:color w:val="auto"/>
        </w:rPr>
      </w:pPr>
    </w:p>
    <w:p>
      <w:pPr>
        <w:ind w:left="440" w:right="40" w:firstLine="851"/>
        <w:spacing w:after="0" w:line="261" w:lineRule="auto"/>
        <w:tabs>
          <w:tab w:leader="none" w:pos="150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satisfy any outstanding obligations of any Defaulted Clearing Members to CME, CBOT, NYMEX or any other exchange qualified to clear trades through the Clearing House as provided in the Rules or, with respect to the transfer of positions and related margin from a suspended Clearing Member to another Clearing Member, to make a transfer in cash in respect of margin related to such suspended Clearing Member’s positions,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77" w:name="page78"/>
    <w:bookmarkEnd w:id="77"/>
    <w:p>
      <w:pPr>
        <w:ind w:left="1560" w:hanging="269"/>
        <w:spacing w:after="0"/>
        <w:tabs>
          <w:tab w:leader="none" w:pos="15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a liquidity constraint or default by a depositary, or</w:t>
      </w:r>
    </w:p>
    <w:p>
      <w:pPr>
        <w:spacing w:after="0" w:line="117" w:lineRule="exact"/>
        <w:rPr>
          <w:rFonts w:ascii="Times New Roman" w:cs="Times New Roman" w:eastAsia="Times New Roman" w:hAnsi="Times New Roman"/>
          <w:sz w:val="18"/>
          <w:szCs w:val="18"/>
          <w:color w:val="auto"/>
        </w:rPr>
      </w:pPr>
    </w:p>
    <w:p>
      <w:pPr>
        <w:ind w:left="1600" w:hanging="309"/>
        <w:spacing w:after="0"/>
        <w:tabs>
          <w:tab w:leader="none" w:pos="16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fulfill the Company’s obligations in circumstances where a Money Gridlock Situation that affects the Company’s operations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exists.</w:t>
      </w:r>
    </w:p>
    <w:p>
      <w:pPr>
        <w:spacing w:after="0" w:line="99" w:lineRule="exact"/>
        <w:rPr>
          <w:sz w:val="20"/>
          <w:szCs w:val="20"/>
          <w:color w:val="auto"/>
        </w:rPr>
      </w:pPr>
    </w:p>
    <w:p>
      <w:pPr>
        <w:ind w:firstLine="885"/>
        <w:spacing w:after="0" w:line="282" w:lineRule="auto"/>
        <w:tabs>
          <w:tab w:leader="none" w:pos="11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the Company from time to time may conduct Test Draws which shall be repaid on the Business Day immediately following the Borrowing Date thereof.</w:t>
      </w:r>
    </w:p>
    <w:p>
      <w:pPr>
        <w:spacing w:after="0" w:line="53" w:lineRule="exact"/>
        <w:rPr>
          <w:rFonts w:ascii="Times New Roman" w:cs="Times New Roman" w:eastAsia="Times New Roman" w:hAnsi="Times New Roman"/>
          <w:sz w:val="18"/>
          <w:szCs w:val="18"/>
          <w:color w:val="auto"/>
        </w:rPr>
      </w:pPr>
    </w:p>
    <w:p>
      <w:pPr>
        <w:jc w:val="both"/>
        <w:ind w:right="60" w:firstLine="885"/>
        <w:spacing w:after="0" w:line="266" w:lineRule="auto"/>
        <w:tabs>
          <w:tab w:leader="none" w:pos="112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nor will it permit any Subsidiary to, use any of the proceeds of the Loans to “buy” or “carry” any “margin stock” (each as defined in Regulation U) or for any purpose that violates the provisions of Regulation T, U or X of the Board of the Federal Reserve System as now and from time to time hereafter in effect.</w:t>
      </w:r>
    </w:p>
    <w:p>
      <w:pPr>
        <w:spacing w:after="0" w:line="176"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The Company will, and will cause each Subsidiary to, give prompt notice in writing to the Administrative Agent of the occurrence of any Default or Unmatured Default of which a Responsible Officer has actual knowledge and of any other development, financial or otherwise, which would reasonably be expected to materially adversely affect its business, properties or affairs or the ability of the Company to repay the Obligations.</w:t>
      </w:r>
    </w:p>
    <w:p>
      <w:pPr>
        <w:spacing w:after="0" w:line="180"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xml:space="preserve">. The Company will, and will cause each Subsidiary to, carry on and conduct its business in substantially the same manner and in substantially the same fields of enterprise as it is presently conducted, or reasonably similar thereto, or a reasonable extension thereof or ancillary thereto, and the Company will do all things necessary to remain duly organized, validly existing and in good standing as a domestic corporation, limited liability company or other entity in its jurisdiction of organization (in each case, other than pursuant to a merger or consolidation of any Subsidiary with the Company, as permitted under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hereof) and maintain all requisite authority to conduct its business in each jurisdiction in which its business is conducted and where the failure to have such authority would reasonably be expected to have a Material Adverse Effect.</w:t>
      </w:r>
    </w:p>
    <w:p>
      <w:pPr>
        <w:spacing w:after="0" w:line="189" w:lineRule="exact"/>
        <w:rPr>
          <w:sz w:val="20"/>
          <w:szCs w:val="20"/>
          <w:color w:val="auto"/>
        </w:rPr>
      </w:pPr>
    </w:p>
    <w:p>
      <w:pPr>
        <w:jc w:val="both"/>
        <w:ind w:right="60" w:firstLine="441"/>
        <w:spacing w:after="0" w:line="26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will, and will cause each Subsidiary to, comply with all laws, rules, regulations, orders, writs, judgments, injunctions, decrees or awards to which it may be subject, except where the failure to so comply would not reasonably be expected to have a Material Adverse Effect.</w:t>
      </w:r>
    </w:p>
    <w:p>
      <w:pPr>
        <w:spacing w:after="0" w:line="176" w:lineRule="exact"/>
        <w:rPr>
          <w:sz w:val="20"/>
          <w:szCs w:val="20"/>
          <w:color w:val="auto"/>
        </w:rPr>
      </w:pPr>
    </w:p>
    <w:p>
      <w:pPr>
        <w:ind w:right="80" w:firstLine="441"/>
        <w:spacing w:after="0" w:line="274" w:lineRule="auto"/>
        <w:rPr>
          <w:sz w:val="20"/>
          <w:szCs w:val="20"/>
          <w:color w:val="auto"/>
        </w:rPr>
      </w:pPr>
      <w:r>
        <w:rPr>
          <w:rFonts w:ascii="Times New Roman" w:cs="Times New Roman" w:eastAsia="Times New Roman" w:hAnsi="Times New Roman"/>
          <w:sz w:val="17"/>
          <w:szCs w:val="17"/>
          <w:color w:val="auto"/>
        </w:rPr>
        <w:t xml:space="preserve">Section 7.6 </w:t>
      </w:r>
      <w:r>
        <w:rPr>
          <w:rFonts w:ascii="Times New Roman" w:cs="Times New Roman" w:eastAsia="Times New Roman" w:hAnsi="Times New Roman"/>
          <w:sz w:val="17"/>
          <w:szCs w:val="17"/>
          <w:u w:val="single" w:color="auto"/>
          <w:color w:val="auto"/>
        </w:rPr>
        <w:t>Books and Records; Inspection Rights</w:t>
      </w:r>
      <w:r>
        <w:rPr>
          <w:rFonts w:ascii="Times New Roman" w:cs="Times New Roman" w:eastAsia="Times New Roman" w:hAnsi="Times New Roman"/>
          <w:sz w:val="17"/>
          <w:szCs w:val="17"/>
          <w:color w:val="auto"/>
        </w:rPr>
        <w:t>. The Company will, and will cause each of its Subsidiaries to, permit the Administrative Agent and the Collateral Agent or its representatives and agents, to inspect any of the properties, corporate books and financial records of the Company and each Subsidiary, to examine and make copies of the books of accounts and other financial records of the Company and each Subsidiary, and to discuss the affairs, finances and accounts of the Company and each Subsidiary (the foregoing activities, an “</w:t>
      </w:r>
      <w:r>
        <w:rPr>
          <w:rFonts w:ascii="Times New Roman" w:cs="Times New Roman" w:eastAsia="Times New Roman" w:hAnsi="Times New Roman"/>
          <w:sz w:val="17"/>
          <w:szCs w:val="17"/>
          <w:b w:val="1"/>
          <w:bCs w:val="1"/>
          <w:color w:val="auto"/>
        </w:rPr>
        <w:t>Audit</w:t>
      </w:r>
      <w:r>
        <w:rPr>
          <w:rFonts w:ascii="Times New Roman" w:cs="Times New Roman" w:eastAsia="Times New Roman" w:hAnsi="Times New Roman"/>
          <w:sz w:val="17"/>
          <w:szCs w:val="17"/>
          <w:color w:val="auto"/>
        </w:rPr>
        <w:t xml:space="preserve">”) with, and to be advised as to the same by, their respective officers at such reasonable times and intervals as the Administrative Agent or the Collateral Agent may designate;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so long as no Default has occurred and is continuing the Company shall only be responsible for the costs and expenses of one Audit per 12-month period.</w:t>
      </w:r>
    </w:p>
    <w:p>
      <w:pPr>
        <w:spacing w:after="0" w:line="174" w:lineRule="exact"/>
        <w:rPr>
          <w:sz w:val="20"/>
          <w:szCs w:val="20"/>
          <w:color w:val="auto"/>
        </w:rPr>
      </w:pPr>
    </w:p>
    <w:p>
      <w:pPr>
        <w:ind w:right="6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Consolidated Tangible Net Worth</w:t>
      </w:r>
      <w:r>
        <w:rPr>
          <w:rFonts w:ascii="Times New Roman" w:cs="Times New Roman" w:eastAsia="Times New Roman" w:hAnsi="Times New Roman"/>
          <w:sz w:val="18"/>
          <w:szCs w:val="18"/>
          <w:color w:val="auto"/>
        </w:rPr>
        <w:t>. The Company will maintain at all times a Consolidated Tangible Net Worth of not less than $800,000,000.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The Company will not, nor will it permit any Subsidiary to, create or incur any Lien in or on any of the Collateral, except:</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Liens in favor of the Collateral Agent.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440" w:top="270" w:right="439" w:bottom="1440" w:gutter="0" w:footer="0" w:header="0"/>
        </w:sectPr>
      </w:pPr>
    </w:p>
    <w:bookmarkStart w:id="78" w:name="page79"/>
    <w:bookmarkEnd w:id="78"/>
    <w:p>
      <w:pPr>
        <w:ind w:left="8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 Liens in favor of the Company, which Liens are subordinated to the Liens in favor of the Collateral Agent in accordance with </w:t>
      </w:r>
      <w:r>
        <w:rPr>
          <w:rFonts w:ascii="Times New Roman" w:cs="Times New Roman" w:eastAsia="Times New Roman" w:hAnsi="Times New Roman"/>
          <w:sz w:val="17"/>
          <w:szCs w:val="17"/>
          <w:u w:val="single" w:color="auto"/>
          <w:color w:val="auto"/>
        </w:rPr>
        <w:t>Article XV</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99" w:lineRule="exact"/>
        <w:rPr>
          <w:sz w:val="20"/>
          <w:szCs w:val="20"/>
          <w:color w:val="auto"/>
        </w:rPr>
      </w:pPr>
    </w:p>
    <w:p>
      <w:pPr>
        <w:jc w:val="both"/>
        <w:ind w:right="40" w:firstLine="885"/>
        <w:spacing w:after="0" w:line="258" w:lineRule="auto"/>
        <w:tabs>
          <w:tab w:leader="none" w:pos="112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Collateral, Liens arising out of judgments or awards against the Company or any Subsidiary, in an amount of not more than $5,000,000 in the aggregate, which judgment or award is vacated, discharged, satisfied or stayed or bonded pending appeal within 60 days from the entry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have pledged to the Collateral Agent, for the benefit of the Banks, without the necessity of any notice or demand, such additional Collateral under the Collateral Pool under the Collateral Documents having an aggregate Discounted Value necessary to cause the Borrowing Base to be not less than the aggregate principal amount of the Loans then outstanding.</w:t>
      </w:r>
    </w:p>
    <w:p>
      <w:pPr>
        <w:spacing w:after="0" w:line="75" w:lineRule="exact"/>
        <w:rPr>
          <w:rFonts w:ascii="Times New Roman" w:cs="Times New Roman" w:eastAsia="Times New Roman" w:hAnsi="Times New Roman"/>
          <w:sz w:val="18"/>
          <w:szCs w:val="18"/>
          <w:color w:val="auto"/>
        </w:rPr>
      </w:pPr>
    </w:p>
    <w:p>
      <w:pPr>
        <w:ind w:right="200" w:firstLine="885"/>
        <w:spacing w:after="0" w:line="282" w:lineRule="auto"/>
        <w:tabs>
          <w:tab w:leader="none" w:pos="11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that are not overdue by more than 30 days or that are being contested in good faith and with respect to which adequate reserves required in accordance with GAAP have been set aside on the books of the Company or such Subsidiary, as applicable.</w:t>
      </w:r>
    </w:p>
    <w:p>
      <w:pPr>
        <w:spacing w:after="0" w:line="53" w:lineRule="exact"/>
        <w:rPr>
          <w:rFonts w:ascii="Times New Roman" w:cs="Times New Roman" w:eastAsia="Times New Roman" w:hAnsi="Times New Roman"/>
          <w:sz w:val="18"/>
          <w:szCs w:val="18"/>
          <w:color w:val="auto"/>
        </w:rPr>
      </w:pPr>
    </w:p>
    <w:p>
      <w:pPr>
        <w:ind w:left="1140" w:hanging="255"/>
        <w:spacing w:after="0"/>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and the Collateral Monitoring Agent are not responsible for validating the absence of liens through lien searches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w:t>
      </w:r>
    </w:p>
    <w:p>
      <w:pPr>
        <w:spacing w:after="0" w:line="207"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Additional Clearing Members</w:t>
      </w:r>
      <w:r>
        <w:rPr>
          <w:rFonts w:ascii="Times New Roman" w:cs="Times New Roman" w:eastAsia="Times New Roman" w:hAnsi="Times New Roman"/>
          <w:sz w:val="18"/>
          <w:szCs w:val="18"/>
          <w:color w:val="auto"/>
        </w:rPr>
        <w:t>. Upon any Person becoming a Clearing Member, no asset of such Clearing Member shall be included in the Collateral Pool until such Clearing Member has executed and delivered (i) a supplement to the Security and Pledge Agreement, substantially in the form of Exhibit A thereto, joining such Clearing Member as a party to the Security and Pledge Agreement, (ii) a supplement to each applicable Control Agreement joining such Clearing Member as a party to such Control Agreement to the extent any assets of such Clearing Member are contained or included in (A) any applicable Clearing Member Collateral Securities Account, (B) any applicable Company Securities Account, (C) any applicable Clearing Member Customer Collateral Securities Account, (D) any applicable Clearing Member Customer FX Account, (E) any applicable Money Fund Shares or (F) any applicable Other Deposit Account, (iii) to the extent that Gold Bullion of such Clearing Member is pledged by such Clearing Member or is contained in any bullion account subject to a Bullion Security Agreement, a deed of accession to each applicable Bullion Security Agreement substantially in the form exhibited thereto or in such other form reasonably acceptable to the Collateral Agent joining such Clearing Member as a party to such Bullion Security Agreement, (iv) to the extent that Gold Warrants of such Clearing Member are pledged by such Clearing Member, any applicable Gold Warrant Collateral Documents shall have been duly executed and delivered to the Collateral Agent by the applicable Grantors or, where applicable, filed with applicable Governmental Authorities or other Persons (including the filing of UCC and PPSA financing statements, to the extent required for perfection purposes or otherwise reasonably requested by any Agent, describing such Clearing Member as the debtor and such Gold Warrants and the gold they represent) and (v) to the extent that any Clearing Member FX Account is pledged by such Clearing Member, a deed of accession to each applicable FX Security Agreement substantially in the form exhibited thereto or in such other form reasonably acceptable to the Collateral Agent joining such Clearing Member as a party to such FX Security Agreement. If any Clearing Member becomes a party to any Loan Document and is a member of an exchange which is qualified to clear trades through the Clearing House other than CME, CBOT or NYMEX, then the Company shall promptly (upon such Person’s becoming a Clearing Member) provide notice thereof to the Administrative Agent, along with a copy of an update to the Rules (which it shall be permitted to do for this purpose) to include the relevant Rules of such exchange for purposes of the Loan Documents.</w:t>
      </w:r>
    </w:p>
    <w:p>
      <w:pPr>
        <w:spacing w:after="0" w:line="191"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Rule Changes</w:t>
      </w:r>
      <w:r>
        <w:rPr>
          <w:rFonts w:ascii="Times New Roman" w:cs="Times New Roman" w:eastAsia="Times New Roman" w:hAnsi="Times New Roman"/>
          <w:sz w:val="18"/>
          <w:szCs w:val="18"/>
          <w:color w:val="auto"/>
        </w:rPr>
        <w:t>. The Company will not, without the prior written consent of the Banks, amend, revoke, or rescind any Rule in any manner that would have a materially adverse effect on the Lien granted to the Collateral Agent in the Collateral or the ability of the Collateral Agent to enforce any of its rights under the Collateral Documents. Changes to the Rules may be made that have or could have the effect of decreasing the ability of the Company to pledge any assets (but not decreasing the ability of the Company to continue the pledge of any assets currently included in the Borrowing Base for any outstanding Loans) or limit the purposes for which such assets can be pledged, but any such change shall not affect any Eligible Asset during the period such asset is pledged as Collateral prior to its withdrawal from the Collateral Pool.</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0"/>
          </w:cols>
          <w:pgMar w:left="440" w:top="270" w:right="439" w:bottom="1440" w:gutter="0" w:footer="0" w:header="0"/>
        </w:sectPr>
      </w:pPr>
    </w:p>
    <w:bookmarkStart w:id="79" w:name="page80"/>
    <w:bookmarkEnd w:id="79"/>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7.11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will, and will cause each Subsidiary to, pay when due all Taxes, assessments and governmental charges and levies upon it or its income, profits or property, except those (i) which are being contested in good faith by appropriate proceedings and with respect to which adequate reserves required in accordance with GAAP have been set aside on the books of the Company or such Subsidiary, as applicable, or (ii) as to which the failure to pay would not reasonably be expected to have a Material Adverse Effect.</w:t>
      </w:r>
    </w:p>
    <w:p>
      <w:pPr>
        <w:spacing w:after="0" w:line="180"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will, and will cause each Subsidiary to, maintain with financially sound and reputable insurance companies insurance on all their property in such amounts and covering such risks as is consistent with sound business practice in the industry, and the Company will furnish to the Administrative Agent upon request of any Bank information as to the insurance carried. The Administrative Agent shall furnish such information to each Bank.</w:t>
      </w:r>
    </w:p>
    <w:p>
      <w:pPr>
        <w:spacing w:after="0" w:line="180"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The Company will not merge into or consolidate with any other Person, unless the Company is the surviving Person, or liquidate or dissolve.</w:t>
      </w:r>
    </w:p>
    <w:p>
      <w:pPr>
        <w:spacing w:after="0" w:line="162"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Clearing Member Collateral Accounts</w:t>
      </w:r>
      <w:r>
        <w:rPr>
          <w:rFonts w:ascii="Times New Roman" w:cs="Times New Roman" w:eastAsia="Times New Roman" w:hAnsi="Times New Roman"/>
          <w:sz w:val="18"/>
          <w:szCs w:val="18"/>
          <w:color w:val="auto"/>
        </w:rPr>
        <w:t>. (a) Within two (2) Business Days of the date of delivery of any Advance Request, the Company will cause the Collateral identified in the Collateral Notice associated with such Advance (other than any Collateral in a Company Securities Account and that portion of the Collateral Pool consisting of Corporate Bonds, Money Fund Shares, Gold Bullion or Gold Warrants) to be transferred into the Clearing Member Collateral Securities Accounts or (in the case of FX Account Collateral) the Clearing Member FX Accounts and (b) within three (3) Business Days of the date of delivery of any Advance Request, the Company will cause that portion of the Collateral identified in the Collateral Notice associated with such Advance consisting of Corporate Bonds to be transferred into the Clearing Member Collateral Securities Accounts or (in the case of Other Deposit Account Collateral) the Other Clearing Member Collateral Deposit Accounts.</w:t>
      </w:r>
    </w:p>
    <w:p>
      <w:pPr>
        <w:spacing w:after="0" w:line="189"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The Company will not, directly or indirectly, use the proceeds of any Loan, or lend, contribute or otherwise make available such proceeds to any Subsidiary, joint venture partner or other individual or entity, to fund any activities of or business with any individual or entity, or in any Designated Jurisdiction, that, at the time of such funding, is the target of Sanctions, or in any other manner that will result in a violation by any individual or entity (including any individual or entity participating in the transaction, whether as Bank, Arranger, Administrative Agent, Swingline Bank, or otherwise) of Sanctions.</w:t>
      </w:r>
    </w:p>
    <w:p>
      <w:pPr>
        <w:spacing w:after="0" w:line="184" w:lineRule="exact"/>
        <w:rPr>
          <w:sz w:val="20"/>
          <w:szCs w:val="20"/>
          <w:color w:val="auto"/>
        </w:rPr>
      </w:pPr>
    </w:p>
    <w:p>
      <w:pPr>
        <w:ind w:right="340"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7.16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The Company will, and will cause each Subsidiary to, conduct its businesses in material compliance with applicable anti-corruption laws and maintain policies and procedures designed to promote and achieve compliance with such laws in all material respects. The Company and each Subsidiary will not directly or indirectly use the proceeds of any Advance for any purpose which would breach the United States Foreign Corrupt Practices Act of 1977, the UK Bribery Act 2010, or other similar legislation in other applicable jurisdictions.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70" w:right="43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DEFAULTS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occurrence of any one or more of the following events shall constitute a Default:</w:t>
      </w:r>
    </w:p>
    <w:p>
      <w:pPr>
        <w:spacing w:after="0" w:line="225"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Any representation or warranty made, or deemed made under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by or on behalf of the Company or any Subsidiary to the Agents or the Banks in this Agreement or in any certificate or written information delivered in connection with this Agreement or any other Loan Document shall be materially false as of the date on which made or deemed to have been made.</w:t>
      </w:r>
    </w:p>
    <w:p>
      <w:pPr>
        <w:spacing w:after="0" w:line="176"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Payment Defaults</w:t>
      </w:r>
      <w:r>
        <w:rPr>
          <w:rFonts w:ascii="Times New Roman" w:cs="Times New Roman" w:eastAsia="Times New Roman" w:hAnsi="Times New Roman"/>
          <w:sz w:val="18"/>
          <w:szCs w:val="18"/>
          <w:color w:val="auto"/>
        </w:rPr>
        <w:t>. Nonpayment of the principal of any Loan when due, nonpayment of interest upon any Loan within five days after the same becomes due or nonpayment of any commitment fee or other Obligation under any of the Loan Documents within ten days after the same becomes due.</w:t>
      </w:r>
    </w:p>
    <w:p>
      <w:pPr>
        <w:spacing w:after="0" w:line="176" w:lineRule="exact"/>
        <w:rPr>
          <w:sz w:val="20"/>
          <w:szCs w:val="20"/>
          <w:color w:val="auto"/>
        </w:rPr>
      </w:pPr>
    </w:p>
    <w:p>
      <w:pPr>
        <w:ind w:right="140" w:firstLine="441"/>
        <w:spacing w:after="0" w:line="276" w:lineRule="auto"/>
        <w:rPr>
          <w:sz w:val="20"/>
          <w:szCs w:val="20"/>
          <w:color w:val="auto"/>
        </w:rPr>
      </w:pPr>
      <w:r>
        <w:rPr>
          <w:rFonts w:ascii="Times New Roman" w:cs="Times New Roman" w:eastAsia="Times New Roman" w:hAnsi="Times New Roman"/>
          <w:sz w:val="17"/>
          <w:szCs w:val="17"/>
          <w:color w:val="auto"/>
        </w:rPr>
        <w:t xml:space="preserve">Section 8.3 </w:t>
      </w:r>
      <w:r>
        <w:rPr>
          <w:rFonts w:ascii="Times New Roman" w:cs="Times New Roman" w:eastAsia="Times New Roman" w:hAnsi="Times New Roman"/>
          <w:sz w:val="17"/>
          <w:szCs w:val="17"/>
          <w:u w:val="single" w:color="auto"/>
          <w:color w:val="auto"/>
        </w:rPr>
        <w:t>Certain Covenant Defaults</w:t>
      </w:r>
      <w:r>
        <w:rPr>
          <w:rFonts w:ascii="Times New Roman" w:cs="Times New Roman" w:eastAsia="Times New Roman" w:hAnsi="Times New Roman"/>
          <w:sz w:val="17"/>
          <w:szCs w:val="17"/>
          <w:color w:val="auto"/>
        </w:rPr>
        <w:t xml:space="preserve">. (i) Any breach by the Company of any of the terms required to be observed by it under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(other than </w:t>
      </w:r>
      <w:r>
        <w:rPr>
          <w:rFonts w:ascii="Times New Roman" w:cs="Times New Roman" w:eastAsia="Times New Roman" w:hAnsi="Times New Roman"/>
          <w:sz w:val="17"/>
          <w:szCs w:val="17"/>
          <w:u w:val="single" w:color="auto"/>
          <w:color w:val="auto"/>
        </w:rPr>
        <w:t>Section 7.1(g</w:t>
      </w:r>
      <w:r>
        <w:rPr>
          <w:rFonts w:ascii="Times New Roman" w:cs="Times New Roman" w:eastAsia="Times New Roman" w:hAnsi="Times New Roman"/>
          <w:sz w:val="17"/>
          <w:szCs w:val="17"/>
          <w:color w:val="auto"/>
        </w:rPr>
        <w:t>)), which is not remedied within five days after the Company receives written notice from any Bank or the Administrative Agent;</w:t>
      </w:r>
    </w:p>
    <w:p>
      <w:pPr>
        <w:spacing w:after="0" w:line="1" w:lineRule="exact"/>
        <w:rPr>
          <w:sz w:val="20"/>
          <w:szCs w:val="20"/>
          <w:color w:val="auto"/>
        </w:rPr>
      </w:pPr>
    </w:p>
    <w:p>
      <w:pPr>
        <w:jc w:val="both"/>
        <w:ind w:right="300" w:firstLine="4"/>
        <w:spacing w:after="0" w:line="255" w:lineRule="auto"/>
        <w:tabs>
          <w:tab w:leader="none" w:pos="26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by the Company of any of the terms required to be observed by it under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7.10, 7.13, 7.14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7.15</w:t>
      </w:r>
      <w:r>
        <w:rPr>
          <w:rFonts w:ascii="Times New Roman" w:cs="Times New Roman" w:eastAsia="Times New Roman" w:hAnsi="Times New Roman"/>
          <w:sz w:val="18"/>
          <w:szCs w:val="18"/>
          <w:color w:val="auto"/>
        </w:rPr>
        <w:t xml:space="preserve">; or (iii) any material breach by the Company of any of the other terms or provisions required to be observed by it under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which is not remedied within five days after the Company receives written notice from any Bank or the Administrative Agent.</w:t>
      </w:r>
    </w:p>
    <w:p>
      <w:pPr>
        <w:spacing w:after="0" w:line="186"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Other Covenant Defaults</w:t>
      </w:r>
      <w:r>
        <w:rPr>
          <w:rFonts w:ascii="Times New Roman" w:cs="Times New Roman" w:eastAsia="Times New Roman" w:hAnsi="Times New Roman"/>
          <w:sz w:val="18"/>
          <w:szCs w:val="18"/>
          <w:color w:val="auto"/>
        </w:rPr>
        <w:t xml:space="preserve">. The breach by the Company (other than a breach which constitutes a Default under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of any of the terms or provisions of this Agreement or any other Loan Document to which such Person is a party which is not remedied within thirty days after written notice from any Bank or the Administrative Agent.</w:t>
      </w:r>
    </w:p>
    <w:p>
      <w:pPr>
        <w:spacing w:after="0" w:line="176"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Other Indebtedness</w:t>
      </w:r>
      <w:r>
        <w:rPr>
          <w:rFonts w:ascii="Times New Roman" w:cs="Times New Roman" w:eastAsia="Times New Roman" w:hAnsi="Times New Roman"/>
          <w:sz w:val="18"/>
          <w:szCs w:val="18"/>
          <w:color w:val="auto"/>
        </w:rPr>
        <w:t>. Failure of the Company or any Subsidiary to pay any principal, premium, or interest when due on or under any Indebtedness (other than Indebtedness under this Agreement) having an aggregate principal amount then outstanding in excess of $25,000,000 and such failure shall continue after any applicable grace period; or the default by the Company or any Subsidiary in the performance of any term, provision or condition contained in any agreement under which any such Indebtedness was created or is governed, which results in such Indebtedness being accelerated or declared to be due and payable or required to be prepaid, redeemed or defeased (other than by a regularly scheduled repayment, redemption or defeasance or mandatory prepayment, redemption or defeasance) prior to its stated maturity.</w:t>
      </w:r>
    </w:p>
    <w:p>
      <w:pPr>
        <w:spacing w:after="0" w:line="188"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Bankruptcy, etc</w:t>
      </w:r>
      <w:r>
        <w:rPr>
          <w:rFonts w:ascii="Times New Roman" w:cs="Times New Roman" w:eastAsia="Times New Roman" w:hAnsi="Times New Roman"/>
          <w:sz w:val="18"/>
          <w:szCs w:val="18"/>
          <w:color w:val="auto"/>
        </w:rPr>
        <w:t xml:space="preserve">. The Company or any Subsidiary shall (a) have an order for relief entered with respect to it under the federal bankruptcy code, (b) not pay, or admit in writing its inability to pay, its debts generally as they become due, (c) make an assignment for the benefit of creditors, (d) apply for, seek, consent to, or acquiesce in, the appointment of a receiver, custodian, trustee, examiner, liquidator or similar official for it or any substantial part of its property, (e) institute any proceeding seeking an order for relief under the federal bankruptcy code or seeking to adjudicate it a bankrupt or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(f) take any corporate action to authorize or effect any of the foregoing actions set forth in this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or (g) fail to contest in good faith any appointment or proceeding described in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440" w:top="266" w:right="439" w:bottom="1440" w:gutter="0" w:footer="0" w:header="0"/>
        </w:sectPr>
      </w:pPr>
    </w:p>
    <w:bookmarkStart w:id="81" w:name="page82"/>
    <w:bookmarkEnd w:id="81"/>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8.7 </w:t>
      </w:r>
      <w:r>
        <w:rPr>
          <w:rFonts w:ascii="Times New Roman" w:cs="Times New Roman" w:eastAsia="Times New Roman" w:hAnsi="Times New Roman"/>
          <w:sz w:val="18"/>
          <w:szCs w:val="18"/>
          <w:u w:val="single" w:color="auto"/>
          <w:color w:val="auto"/>
        </w:rPr>
        <w:t>Involuntary Bankruptcy, etc</w:t>
      </w:r>
      <w:r>
        <w:rPr>
          <w:rFonts w:ascii="Times New Roman" w:cs="Times New Roman" w:eastAsia="Times New Roman" w:hAnsi="Times New Roman"/>
          <w:sz w:val="18"/>
          <w:szCs w:val="18"/>
          <w:color w:val="auto"/>
        </w:rPr>
        <w:t xml:space="preserve">. Without the application, approval or consent of the Company or any Subsidiary, a receiver, trustee, examiner, liquidator or similar official shall be appointed for the Company or any Subsidiary or any substantial part of its property, or a proceeding described in </w:t>
      </w:r>
      <w:r>
        <w:rPr>
          <w:rFonts w:ascii="Times New Roman" w:cs="Times New Roman" w:eastAsia="Times New Roman" w:hAnsi="Times New Roman"/>
          <w:sz w:val="18"/>
          <w:szCs w:val="18"/>
          <w:u w:val="single" w:color="auto"/>
          <w:color w:val="auto"/>
        </w:rPr>
        <w:t>Section 8.6(e)</w:t>
      </w:r>
      <w:r>
        <w:rPr>
          <w:rFonts w:ascii="Times New Roman" w:cs="Times New Roman" w:eastAsia="Times New Roman" w:hAnsi="Times New Roman"/>
          <w:sz w:val="18"/>
          <w:szCs w:val="18"/>
          <w:color w:val="auto"/>
        </w:rPr>
        <w:t xml:space="preserve"> shall be instituted against the Company or any Subsidiary and such appointment continues undischarged or such proceeding continues undismissed or unstayed for a period of 45 consecutive days.</w:t>
      </w:r>
    </w:p>
    <w:p>
      <w:pPr>
        <w:spacing w:after="0" w:line="180"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The Company or any Subsidiary shall fail to pay, bond or otherwise discharge, within 30 days of the entry thereof, any judgment or order for the payment of money in an amount greater than $25,000,000 in excess of available insurance coverage (to the extent the insurer has not denied coverage) or available indemnity coverage (to the extent the indemnitor has not denied its obligation to indemnify) and which is not stayed on appeal or otherwise being appropriately contested in good faith.</w:t>
      </w:r>
    </w:p>
    <w:p>
      <w:pPr>
        <w:spacing w:after="0" w:line="180"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Security Interest; Validity</w:t>
      </w:r>
      <w:r>
        <w:rPr>
          <w:rFonts w:ascii="Times New Roman" w:cs="Times New Roman" w:eastAsia="Times New Roman" w:hAnsi="Times New Roman"/>
          <w:sz w:val="18"/>
          <w:szCs w:val="18"/>
          <w:color w:val="auto"/>
        </w:rPr>
        <w:t>. The Collateral Agent, for its benefit, the benefit of the Administrative Agent and the ratable benefit of the Banks, shall not have a valid and perfected first priority security interest in the Collateral (a) other than (i) in connection with any release of Collateral contemplated hereby or by any other Loan Document or (ii) to the extent at any time that such Collateral is not included in the Collateral Pool or not subject to a respective control agreement contemplated by Section 5.2(e), or (h) because such control agreement is not required at such time to be delivered pursuant to Section 5.2(e) or (h) or (b) other than as contemplated by the Security and Pledge Agreement; or the Company shall assert the invalidity of any such security interest or the invalidity or unenforceability of any Collateral Document; or any Collateral Document shall be terminated without the Collateral Agent’s written consent except as contemplated by the Security and Pledge Agreement or such Collateral Document.</w:t>
      </w:r>
    </w:p>
    <w:p>
      <w:pPr>
        <w:spacing w:after="0" w:line="189"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CFTC Designation</w:t>
      </w:r>
      <w:r>
        <w:rPr>
          <w:rFonts w:ascii="Times New Roman" w:cs="Times New Roman" w:eastAsia="Times New Roman" w:hAnsi="Times New Roman"/>
          <w:sz w:val="18"/>
          <w:szCs w:val="18"/>
          <w:color w:val="auto"/>
        </w:rPr>
        <w:t>. The Commodity Futures Trading Commission (or its successor) shall revoke or suspend the designation of the Company as a designated contract market under the Commodity Exchange Act.</w:t>
      </w: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ACCELERATION, WAIVERS, AMENDMENTS AND REMEDIES</w:t>
      </w:r>
    </w:p>
    <w:p>
      <w:pPr>
        <w:spacing w:after="0" w:line="22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xml:space="preserve">. If any Default described in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8.7</w:t>
      </w:r>
      <w:r>
        <w:rPr>
          <w:rFonts w:ascii="Times New Roman" w:cs="Times New Roman" w:eastAsia="Times New Roman" w:hAnsi="Times New Roman"/>
          <w:sz w:val="18"/>
          <w:szCs w:val="18"/>
          <w:color w:val="auto"/>
        </w:rPr>
        <w:t xml:space="preserve"> occurs, the obligations of the Banks to make Loans hereunder shall automatically terminate and the Obligations shall immediately become due and payable without any election or action on the part of any Bank or the Administrative Agent. If any other Default occurs, and for so long as it is continuing, the Administrative Agent upon the consent of the Required Banks may, or upon the direction of the Required Banks shall, terminate or suspend the Aggregate Commitments of the Banks to make Loans hereunder, or declare the Obligations to be due and payable, or both, whereupon such Obligations shall become immediately due and payable, without presentment, demand, protest or notice of any kind, all of which the Company hereby expressly waives. In addition, at any time after which the Obligations have become due and payable and the obligations of the Banks to make Loans hereunder have terminated in accordance with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the Collateral Agent may (but without any obligation), with the consent of the Administrative Agent (acting at the direction of the Required Banks), or shall, upon the direction of the Administrative Agent (acting at the direction of the Required Banks), enforce any and all rights and interest created under the Collateral Documents, the UCC or the PPSA, including, without limitation, foreclosing the security interests created pursuant to the Collateral Documents by any available judicial procedure, and exercise all other rights and remedies of the Collateral Agent otherwise available under any other provision of this Agreement, by operation of law, at equity or otherwise, all of which are hereby expressly preserved and all of which rights shall be cumulative.</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40"/>
          </w:cols>
          <w:pgMar w:left="440" w:top="270" w:right="519" w:bottom="1440" w:gutter="0" w:footer="0" w:header="0"/>
        </w:sectPr>
      </w:pPr>
    </w:p>
    <w:bookmarkStart w:id="82" w:name="page83"/>
    <w:bookmarkEnd w:id="82"/>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9.2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the Required Banks or the Administrative Agent (with the written consent of the Required Banks) and, in either case, the Company may, for the purpose of adding or modifying any provisions hereof or of the other Loan Documents, changing in any manner the rights of the Banks or the Company hereunder or thereunder or waiving any Default hereunder or thereunder, enter into agreements supplemental hereto or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72" w:lineRule="exact"/>
        <w:rPr>
          <w:sz w:val="20"/>
          <w:szCs w:val="20"/>
          <w:color w:val="auto"/>
        </w:rPr>
      </w:pPr>
    </w:p>
    <w:p>
      <w:pPr>
        <w:ind w:firstLine="885"/>
        <w:spacing w:after="0" w:line="252" w:lineRule="auto"/>
        <w:tabs>
          <w:tab w:leader="none" w:pos="112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waiver or modification of any provision of this Agreement shall (i) (x) change the percentage in the definition of the terms “</w:t>
      </w:r>
      <w:r>
        <w:rPr>
          <w:rFonts w:ascii="Times New Roman" w:cs="Times New Roman" w:eastAsia="Times New Roman" w:hAnsi="Times New Roman"/>
          <w:sz w:val="18"/>
          <w:szCs w:val="18"/>
          <w:b w:val="1"/>
          <w:bCs w:val="1"/>
          <w:color w:val="auto"/>
        </w:rPr>
        <w:t>Required Banks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Supermajority Banks</w:t>
      </w:r>
      <w:r>
        <w:rPr>
          <w:rFonts w:ascii="Times New Roman" w:cs="Times New Roman" w:eastAsia="Times New Roman" w:hAnsi="Times New Roman"/>
          <w:sz w:val="18"/>
          <w:szCs w:val="18"/>
          <w:color w:val="auto"/>
        </w:rPr>
        <w:t xml:space="preserve">” or any other provision hereof specifying the number or percentage of Banks required to waive, amend or modify any rights hereunder or give any direction or grant any consent hereunder (other than the definition specified in clause (y) of this </w:t>
      </w:r>
      <w:r>
        <w:rPr>
          <w:rFonts w:ascii="Times New Roman" w:cs="Times New Roman" w:eastAsia="Times New Roman" w:hAnsi="Times New Roman"/>
          <w:sz w:val="18"/>
          <w:szCs w:val="18"/>
          <w:u w:val="single" w:color="auto"/>
          <w:color w:val="auto"/>
        </w:rPr>
        <w:t>Section 9.2(a)(i)</w:t>
      </w:r>
      <w:r>
        <w:rPr>
          <w:rFonts w:ascii="Times New Roman" w:cs="Times New Roman" w:eastAsia="Times New Roman" w:hAnsi="Times New Roman"/>
          <w:sz w:val="18"/>
          <w:szCs w:val="18"/>
          <w:color w:val="auto"/>
        </w:rPr>
        <w:t>) without the consent of all of the Banks, or (y) change the percentage in the definition of the term “</w:t>
      </w:r>
      <w:r>
        <w:rPr>
          <w:rFonts w:ascii="Times New Roman" w:cs="Times New Roman" w:eastAsia="Times New Roman" w:hAnsi="Times New Roman"/>
          <w:sz w:val="18"/>
          <w:szCs w:val="18"/>
          <w:b w:val="1"/>
          <w:bCs w:val="1"/>
          <w:color w:val="auto"/>
        </w:rPr>
        <w:t>Required Applicable Banks</w:t>
      </w:r>
      <w:r>
        <w:rPr>
          <w:rFonts w:ascii="Times New Roman" w:cs="Times New Roman" w:eastAsia="Times New Roman" w:hAnsi="Times New Roman"/>
          <w:sz w:val="18"/>
          <w:szCs w:val="18"/>
          <w:color w:val="auto"/>
        </w:rPr>
        <w:t>” with respect to an Applicable Tranche without the written consent of each Applicable Bank in such Applicable Tranche, (ii) reduce the principal amount of or extend the scheduled date of payment for any Advance made by any Bank beyond the Revolving Credit Termination Date, or reduce the rate or extend the time of payment of interest thereon without the consent of such Bank, (iii) reduce the rate or extend the time of payment of any commitment fee owed to any Bank without the consent of such Bank, (iv) adjust the amount of the Applicable Tranche Commitment of any Bank except as otherwise permitted herein or postpone the scheduled date of expiration of any Applicable Tranche Commitment of any Bank without the consent of such Bank,</w:t>
      </w:r>
    </w:p>
    <w:p>
      <w:pPr>
        <w:spacing w:after="0" w:line="7" w:lineRule="exact"/>
        <w:rPr>
          <w:rFonts w:ascii="Times New Roman" w:cs="Times New Roman" w:eastAsia="Times New Roman" w:hAnsi="Times New Roman"/>
          <w:sz w:val="18"/>
          <w:szCs w:val="18"/>
          <w:color w:val="auto"/>
        </w:rPr>
      </w:pPr>
    </w:p>
    <w:p>
      <w:pPr>
        <w:ind w:right="40" w:firstLine="4"/>
        <w:spacing w:after="0" w:line="265" w:lineRule="auto"/>
        <w:tabs>
          <w:tab w:leader="none" w:pos="25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3.4(b)</w:t>
      </w:r>
      <w:r>
        <w:rPr>
          <w:rFonts w:ascii="Times New Roman" w:cs="Times New Roman" w:eastAsia="Times New Roman" w:hAnsi="Times New Roman"/>
          <w:sz w:val="17"/>
          <w:szCs w:val="17"/>
          <w:color w:val="auto"/>
        </w:rPr>
        <w:t xml:space="preserve"> (solely with respect to pro rata treatment of payments to the Banks), </w:t>
      </w:r>
      <w:r>
        <w:rPr>
          <w:rFonts w:ascii="Times New Roman" w:cs="Times New Roman" w:eastAsia="Times New Roman" w:hAnsi="Times New Roman"/>
          <w:sz w:val="17"/>
          <w:szCs w:val="17"/>
          <w:u w:val="single" w:color="auto"/>
          <w:color w:val="auto"/>
        </w:rPr>
        <w:t>4.3</w:t>
      </w:r>
      <w:r>
        <w:rPr>
          <w:rFonts w:ascii="Times New Roman" w:cs="Times New Roman" w:eastAsia="Times New Roman" w:hAnsi="Times New Roman"/>
          <w:sz w:val="17"/>
          <w:szCs w:val="17"/>
          <w:color w:val="auto"/>
        </w:rPr>
        <w:t xml:space="preserve"> (solely with respect to pro rata treatment of payments to the Banks), this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12.1(b)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without the consent of each Bank directly affected thereby, (vi) extend the Revolving Credit Termination Date of any Loan made by any Bank without the consent of such Bank, (vii) permit the Company to assign its rights under this Agreement without the consent of all of the Banks, (viii) subject to clause (c) below, amend the definition of “</w:t>
      </w:r>
      <w:r>
        <w:rPr>
          <w:rFonts w:ascii="Times New Roman" w:cs="Times New Roman" w:eastAsia="Times New Roman" w:hAnsi="Times New Roman"/>
          <w:sz w:val="17"/>
          <w:szCs w:val="17"/>
          <w:b w:val="1"/>
          <w:bCs w:val="1"/>
          <w:color w:val="auto"/>
        </w:rPr>
        <w:t>Eligible Assets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Advance Rate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Concentration Policy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Minimum Credit Rating</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Borrowing Base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Discounted Value</w:t>
      </w:r>
      <w:r>
        <w:rPr>
          <w:rFonts w:ascii="Times New Roman" w:cs="Times New Roman" w:eastAsia="Times New Roman" w:hAnsi="Times New Roman"/>
          <w:sz w:val="17"/>
          <w:szCs w:val="17"/>
          <w:color w:val="auto"/>
        </w:rPr>
        <w:t xml:space="preserve">”, the provisions of </w:t>
      </w:r>
      <w:r>
        <w:rPr>
          <w:rFonts w:ascii="Times New Roman" w:cs="Times New Roman" w:eastAsia="Times New Roman" w:hAnsi="Times New Roman"/>
          <w:sz w:val="17"/>
          <w:szCs w:val="17"/>
          <w:u w:val="single" w:color="auto"/>
          <w:color w:val="auto"/>
        </w:rPr>
        <w:t>Annex I</w:t>
      </w:r>
      <w:r>
        <w:rPr>
          <w:rFonts w:ascii="Times New Roman" w:cs="Times New Roman" w:eastAsia="Times New Roman" w:hAnsi="Times New Roman"/>
          <w:sz w:val="17"/>
          <w:szCs w:val="17"/>
          <w:color w:val="auto"/>
        </w:rPr>
        <w:t xml:space="preserve"> hereto or </w:t>
      </w:r>
      <w:r>
        <w:rPr>
          <w:rFonts w:ascii="Times New Roman" w:cs="Times New Roman" w:eastAsia="Times New Roman" w:hAnsi="Times New Roman"/>
          <w:sz w:val="17"/>
          <w:szCs w:val="17"/>
          <w:u w:val="single" w:color="auto"/>
          <w:color w:val="auto"/>
        </w:rPr>
        <w:t>Section 5.2(e)</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hereto, in each case without the consent of the Supermajority Banks, (ix) release any of the Collateral from the Lien granted pursuant to the Collateral Documents to the extent that on the date of such release the aggregate outstanding principal amount of all Loans exceed, or will immediately after such release exceed, the Borrowing Base, other than as permitted by this Agreement or any other Loan Document (including without limitation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of this Agreement) without the consent of the Supermajority Banks, (x) amend, modify or waive any provision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or the definition of the term “Defaulting Bank” (or the definition of any component thereof) without the consent of the Required Banks and the Administrative Agent (for the avoidance of doubt, this clause (x) shall be the only clause in this subsection applicable to any such amendment, modification or waiver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or the definition of the term “</w:t>
      </w:r>
      <w:r>
        <w:rPr>
          <w:rFonts w:ascii="Times New Roman" w:cs="Times New Roman" w:eastAsia="Times New Roman" w:hAnsi="Times New Roman"/>
          <w:sz w:val="18"/>
          <w:szCs w:val="18"/>
          <w:b w:val="1"/>
          <w:bCs w:val="1"/>
          <w:color w:val="auto"/>
        </w:rPr>
        <w:t>Defaulting Bank</w:t>
      </w:r>
      <w:r>
        <w:rPr>
          <w:rFonts w:ascii="Times New Roman" w:cs="Times New Roman" w:eastAsia="Times New Roman" w:hAnsi="Times New Roman"/>
          <w:sz w:val="18"/>
          <w:szCs w:val="18"/>
          <w:color w:val="auto"/>
        </w:rPr>
        <w:t xml:space="preserve">”), (xi) impose any greater restriction on the ability of any Bank under an Applicable Tranche to assign any of its rights or obligations hereunder without the written consent of the Required Applicable Banks under such Applicable Tranche, (xii) amend or modify the provisions of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without the consent of each Bank committed to fund Loans in the currency being amended or modified adversely affected thereby, or (xiii) affect the rights or duties under this Agreement of the Applicable Banks under an Applicable Tranche (but not the Applicable Banks under a different Applicable Tranche) without the consent of the Administrative Agent and the Applicable Banks that would be required to consent thereto under this Section if such set of Applicable Banks were the only Banks hereunder at the time;</w:t>
      </w:r>
    </w:p>
    <w:p>
      <w:pPr>
        <w:spacing w:after="0" w:line="84" w:lineRule="exact"/>
        <w:rPr>
          <w:rFonts w:ascii="Times New Roman" w:cs="Times New Roman" w:eastAsia="Times New Roman" w:hAnsi="Times New Roman"/>
          <w:sz w:val="17"/>
          <w:szCs w:val="17"/>
          <w:color w:val="auto"/>
        </w:rPr>
      </w:pPr>
    </w:p>
    <w:p>
      <w:pPr>
        <w:ind w:right="20" w:firstLine="885"/>
        <w:spacing w:after="0" w:line="270" w:lineRule="auto"/>
        <w:tabs>
          <w:tab w:leader="none" w:pos="1136"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may (i) add one or more new Banks or increase an Applicable Tranche Commitment of an existing Bank, in each case pursuant to </w:t>
      </w:r>
      <w:r>
        <w:rPr>
          <w:rFonts w:ascii="Times New Roman" w:cs="Times New Roman" w:eastAsia="Times New Roman" w:hAnsi="Times New Roman"/>
          <w:sz w:val="17"/>
          <w:szCs w:val="17"/>
          <w:u w:val="single" w:color="auto"/>
          <w:color w:val="auto"/>
        </w:rPr>
        <w:t>Section 2.10</w:t>
      </w:r>
      <w:r>
        <w:rPr>
          <w:rFonts w:ascii="Times New Roman" w:cs="Times New Roman" w:eastAsia="Times New Roman" w:hAnsi="Times New Roman"/>
          <w:sz w:val="17"/>
          <w:szCs w:val="17"/>
          <w:color w:val="auto"/>
        </w:rPr>
        <w:t xml:space="preserve"> without the consent of any other Bank and (ii) in connection with the removal or replacement of any Bank in accordance with Section 2.12, (A) reduce the Aggregate Applicable Tranche Commitments up to the amount of any Terminated Bank’s Applicable Tranche Commitment without the consent of any other Bank and (B) add one or more Replacement Banks in accordance with applicable law and the provisions of</w:t>
      </w:r>
    </w:p>
    <w:p>
      <w:pPr>
        <w:spacing w:after="0" w:line="2" w:lineRule="exact"/>
        <w:rPr>
          <w:rFonts w:ascii="Times New Roman" w:cs="Times New Roman" w:eastAsia="Times New Roman" w:hAnsi="Times New Roman"/>
          <w:sz w:val="17"/>
          <w:szCs w:val="17"/>
          <w:color w:val="auto"/>
        </w:rPr>
      </w:pPr>
    </w:p>
    <w:p>
      <w:pPr>
        <w:ind w:right="14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11.1(c)</w:t>
      </w:r>
      <w:r>
        <w:rPr>
          <w:rFonts w:ascii="Times New Roman" w:cs="Times New Roman" w:eastAsia="Times New Roman" w:hAnsi="Times New Roman"/>
          <w:sz w:val="18"/>
          <w:szCs w:val="18"/>
          <w:color w:val="auto"/>
        </w:rPr>
        <w:t xml:space="preserve"> without the consent of any Bank other than each such Replacement Bank provided that such Replacement Bank shall have executed an Assignment Agreement in accordance with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83" w:name="page84"/>
    <w:bookmarkEnd w:id="83"/>
    <w:p>
      <w:pPr>
        <w:ind w:right="60" w:firstLine="885"/>
        <w:spacing w:after="0" w:line="258" w:lineRule="auto"/>
        <w:tabs>
          <w:tab w:leader="none" w:pos="112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the consent of the Administrative Agent (which consent shall not be unreasonably withheld or delayed), the Company may modify the Eligible Assets, Advance Rate, the Concentration Policy, the Minimum Credit Rating, the Borrowing Base, Discounted Value or the provisions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at any time, without the consent of the Banks, if such modification results in an imposition of a more restrictive definition of Eligible Assets, Advance Rate, Concentration Policy, Minimum Credit Rating, Borrowing Base or Discounted Value or more restrictive provisions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than as set forth herein as of the Amendment No. 2 Effective Date;</w:t>
      </w:r>
    </w:p>
    <w:p>
      <w:pPr>
        <w:spacing w:after="0" w:line="75" w:lineRule="exact"/>
        <w:rPr>
          <w:rFonts w:ascii="Times New Roman" w:cs="Times New Roman" w:eastAsia="Times New Roman" w:hAnsi="Times New Roman"/>
          <w:sz w:val="18"/>
          <w:szCs w:val="18"/>
          <w:color w:val="auto"/>
        </w:rPr>
      </w:pPr>
    </w:p>
    <w:p>
      <w:pPr>
        <w:ind w:right="560" w:firstLine="885"/>
        <w:spacing w:after="0" w:line="282" w:lineRule="auto"/>
        <w:tabs>
          <w:tab w:leader="none" w:pos="11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amend, restate, supplement or otherwise modify the Security and Pledge Agreement to the extent permitted by Section 8.5(ii) of the Security and Pledge Agreement, with only the consent of the parties described therein; and</w:t>
      </w:r>
    </w:p>
    <w:p>
      <w:pPr>
        <w:spacing w:after="0" w:line="53" w:lineRule="exact"/>
        <w:rPr>
          <w:rFonts w:ascii="Times New Roman" w:cs="Times New Roman" w:eastAsia="Times New Roman" w:hAnsi="Times New Roman"/>
          <w:sz w:val="18"/>
          <w:szCs w:val="18"/>
          <w:color w:val="auto"/>
        </w:rPr>
      </w:pPr>
    </w:p>
    <w:p>
      <w:pPr>
        <w:ind w:right="20" w:firstLine="885"/>
        <w:spacing w:after="0" w:line="256" w:lineRule="auto"/>
        <w:tabs>
          <w:tab w:leader="none" w:pos="112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clause (d) above, subject to the consent of the Collateral Agent (acting at the direction of the Administrative Agent (which direction shall not be unreasonably withheld or delayed), unless the Collateral Agent determines that such amendment, restatement, supplement or modification would impair any right of the Collateral Agent) and so long as any such amendment, restatement, supplement, or modification does not impair the perfection or priority of the Lien of the Collateral Agent on behalf of the Agents and the Banks in the respective Collateral subject to such Collateral Document, the Company may amend, restate, supplement or otherwise modify any Collateral Document pursuant to the terms thereof, in each case, without the consent of the Banks; and</w:t>
      </w:r>
    </w:p>
    <w:p>
      <w:pPr>
        <w:spacing w:after="0" w:line="79" w:lineRule="exact"/>
        <w:rPr>
          <w:rFonts w:ascii="Times New Roman" w:cs="Times New Roman" w:eastAsia="Times New Roman" w:hAnsi="Times New Roman"/>
          <w:sz w:val="18"/>
          <w:szCs w:val="18"/>
          <w:color w:val="auto"/>
        </w:rPr>
      </w:pPr>
    </w:p>
    <w:p>
      <w:pPr>
        <w:ind w:firstLine="885"/>
        <w:spacing w:after="0" w:line="266" w:lineRule="auto"/>
        <w:tabs>
          <w:tab w:leader="none" w:pos="110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requirements of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(including any Bank consent requirements thereunder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the Company may convert Applicable Tranche Commitments from one Applicable Tranche to a different Applicable Tranche or add additional currencies to an Applicable Tranche without the consent of the Banks;</w:t>
      </w:r>
    </w:p>
    <w:p>
      <w:pPr>
        <w:spacing w:after="0" w:line="17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 no amendment, waiver or consent shall, unless in writing and signed by the Administrative Agent in addition to the Banks required above, affect the rights or duties of the Administrative Agent under this Agreement; (ii) no amendment, waiver or consent shall, unless in writing and signed by the Collateral Agent in addition to the Banks required above, affect the rights or duties of the Collateral Agent under this Agreement; (iii) no amendment, waiver or consent shall, unless in writing and signed by the Collateral Monitoring Agent in addition to the Banks required above, affect the rights or duties of the Collateral Monitoring Agent under this Agreement (iv) no amendment, waiver or consent shall, unless in writing and signed by the respective Applicable Tranche Swingline Bank in addition to the Banks required above, affect the rights or duties of such Applicable Tranche Swingline Bank under this Agreement; and (v) any Fee Letters may be amended, or rights or privileges thereunder waived, in a writing executed only by the respective parties thereto. Notwithstanding anything to the contrary herein, no Defaulting Bank shall have any right to approve or disapprove any amendment, waiver or consent hereunder, (and any amendment, waiver or consent which by its terms requires the consent of all Banks or each affected Bank may be effected with the consent of the applicable Banks other than Defaulting Banks), except that (x) no Applicable Tranche Commitment of such Defaulting Bank may be increased or extended without the consent of such Bank and (y) any waiver, amendment or modification requiring the consent of all Banks or each affected Bank that by its terms directly affects any Defaulting Bank more adversely than other directly affected Banks shall require the consent of such Defaulting Bank. The Company shall promptly deliver a copy to the Administrative Agent, the Collateral Agent and the Collateral Monitoring Agent of any amendment, waiver or consent which was not required to be executed by the Administrative Agent, the Collateral Agent or the Collateral Monitoring Agent, as applicable, pursuant to this Section.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20"/>
          </w:cols>
          <w:pgMar w:left="440" w:top="270" w:right="439" w:bottom="1440" w:gutter="0" w:footer="0" w:header="0"/>
        </w:sectPr>
      </w:pPr>
    </w:p>
    <w:bookmarkStart w:id="84" w:name="page85"/>
    <w:bookmarkEnd w:id="84"/>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9.3 </w:t>
      </w:r>
      <w:r>
        <w:rPr>
          <w:rFonts w:ascii="Times New Roman" w:cs="Times New Roman" w:eastAsia="Times New Roman" w:hAnsi="Times New Roman"/>
          <w:sz w:val="18"/>
          <w:szCs w:val="18"/>
          <w:u w:val="single" w:color="auto"/>
          <w:color w:val="auto"/>
        </w:rPr>
        <w:t>Preservation of Rights</w:t>
      </w:r>
      <w:r>
        <w:rPr>
          <w:rFonts w:ascii="Times New Roman" w:cs="Times New Roman" w:eastAsia="Times New Roman" w:hAnsi="Times New Roman"/>
          <w:sz w:val="18"/>
          <w:szCs w:val="18"/>
          <w:color w:val="auto"/>
        </w:rPr>
        <w:t xml:space="preserve">. No delay or omission of any of the Agents or the Banks to exercise any right under the Loan Documents shall impair such right or be construed to be a waiver of any Default or an acquiescence therein, and the making of a Loan notwithstanding the existence of a Default or the inability of the Company to satisfy the conditions precedent to such Loan shall not constitute any waiver or acquiescence, regardless of whether the Administrative Agent or any Bank may have had notice or knowledge of such Default at the time. Any single or partial exercise of any such right shall not preclude other or further exercise thereof or the exercise of any other right, and no waiver, amendment or other variation of the terms, conditions or provisions of the Loan Documents whatsoever shall be valid unless the same shall be permitted by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and then only in the specific instance and for the purpose for which given. All remedies contained in the Loan Documents or by law afforded shall be cumulative and all shall be available to the Banks until the Obligations have been paid in full and the Aggregate Commitments have been terminated.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AGENTS</w:t>
      </w:r>
    </w:p>
    <w:p>
      <w:pPr>
        <w:spacing w:after="0" w:line="22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Appointment and Authority</w:t>
      </w:r>
      <w:r>
        <w:rPr>
          <w:rFonts w:ascii="Times New Roman" w:cs="Times New Roman" w:eastAsia="Times New Roman" w:hAnsi="Times New Roman"/>
          <w:sz w:val="18"/>
          <w:szCs w:val="18"/>
          <w:color w:val="auto"/>
        </w:rPr>
        <w:t xml:space="preserve">. Each of the Banks appoints Bank of America, N.A. to act on its behalf as the Administrative Agent hereunder and authorizes the Administrative Agent to take such actions on its behalf and to exercise such powers as are delegated to the Administrative Agent by the terms hereof, together with such actions and powers as are reasonably incidental thereto. Each of the Banks and the Administrative Agent appoints Citibank, N.A. to act on its behalf as the Collateral Agent and the Collateral Monitoring Agent hereunder and authorizes the Collateral Agent and the Collateral Monitoring Agent to take such actions on its behalf and to exercise such powers as are delegated to the Collateral Agent and the Collateral Monitoring Agent (respectively) by the terms hereof together with such actions and powers as are reasonably incidental thereto. The provisions of this Article are solely for the benefit of the Agents and the Banks, and the Company shall not have rights as a third party beneficiary of any of such provisions. It is understood and agreed that the use of the term “agent” herein or in any other Loan Documents (or any other similar term) with reference to the Administrative Agent, the Collateral Agent or the Collateral Monitoring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Each Bank hereby authorizes the Collateral Agent to execute each of the Collateral Documents on behalf, or for the benefit, of such Bank (the terms of which shall be binding on such Bank) and to release any lien in any Collateral if such release is provided for in any Loan Document or is otherwise consented to in accordance with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Rights as a Bank</w:t>
      </w:r>
      <w:r>
        <w:rPr>
          <w:rFonts w:ascii="Times New Roman" w:cs="Times New Roman" w:eastAsia="Times New Roman" w:hAnsi="Times New Roman"/>
          <w:sz w:val="18"/>
          <w:szCs w:val="18"/>
          <w:color w:val="auto"/>
        </w:rPr>
        <w:t>. The Person serving as an Agent hereunder shall have the same rights and powers in its capacity as a Bank as any other Bank and may exercise the same as though it were not an Agent and the term “Bank” or “Banks” shall, unless otherwise expressly indicated or unless the context otherwise requires, include the Person serving as an Agent hereunder in its capacity as a Bank. Such Person and its Affiliates may accept deposits from, lend money to, act as the financial advisor or in any other advisory capacity for and generally engage in any kind of business with the Company or any Subsidiary or other Affiliate thereof as if such Person were not an Agent hereunder and without any duty to account therefor to the Banks.</w:t>
      </w:r>
    </w:p>
    <w:p>
      <w:pPr>
        <w:spacing w:after="0" w:line="188" w:lineRule="exact"/>
        <w:rPr>
          <w:sz w:val="20"/>
          <w:szCs w:val="20"/>
          <w:color w:val="auto"/>
        </w:rPr>
      </w:pPr>
    </w:p>
    <w:p>
      <w:pPr>
        <w:ind w:right="240" w:firstLine="441"/>
        <w:spacing w:after="0" w:line="266"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No Agent shall have any duties or obligations except those expressly set forth herein or in any other Loan Document to which it is a party and its duties hereunder and thereunder shall be administrative in nature. Without limiting the generality of the foregoing, no Agent:</w:t>
      </w:r>
    </w:p>
    <w:p>
      <w:pPr>
        <w:spacing w:after="0" w:line="68" w:lineRule="exact"/>
        <w:rPr>
          <w:sz w:val="20"/>
          <w:szCs w:val="20"/>
          <w:color w:val="auto"/>
        </w:rPr>
      </w:pPr>
    </w:p>
    <w:p>
      <w:pPr>
        <w:ind w:left="1140" w:hanging="255"/>
        <w:spacing w:after="0"/>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subject to any fiduciary or other implied duties, regardless of whether a Default has occurred and is continuing;</w:t>
      </w:r>
    </w:p>
    <w:p>
      <w:pPr>
        <w:spacing w:after="0" w:line="157" w:lineRule="exact"/>
        <w:rPr>
          <w:rFonts w:ascii="Times New Roman" w:cs="Times New Roman" w:eastAsia="Times New Roman" w:hAnsi="Times New Roman"/>
          <w:sz w:val="18"/>
          <w:szCs w:val="18"/>
          <w:color w:val="auto"/>
        </w:rPr>
      </w:pPr>
    </w:p>
    <w:p>
      <w:pPr>
        <w:ind w:left="5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w:t>
      </w:r>
    </w:p>
    <w:p>
      <w:pPr>
        <w:sectPr>
          <w:pgSz w:w="11900" w:h="16838" w:orient="portrait"/>
          <w:cols w:equalWidth="0" w:num="1">
            <w:col w:w="11020"/>
          </w:cols>
          <w:pgMar w:left="440" w:top="270" w:right="439" w:bottom="1440" w:gutter="0" w:footer="0" w:header="0"/>
        </w:sectPr>
      </w:pPr>
    </w:p>
    <w:bookmarkStart w:id="85" w:name="page86"/>
    <w:bookmarkEnd w:id="85"/>
    <w:p>
      <w:pPr>
        <w:ind w:right="80" w:firstLine="885"/>
        <w:spacing w:after="0" w:line="253" w:lineRule="auto"/>
        <w:tabs>
          <w:tab w:leader="none" w:pos="11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have any duty to take any discretionary action or exercise any discretionary powers, except discretionary rights and powers expressly contemplated hereby that such Agent is required to exercise as directed in writing (x) in the case of the Collateral Agent or the Collateral Monitoring Agent, by the Administrative Agent (and the Collateral Agent and the Collateral Monitoring Agent shall be fully protected in acting, or in refraining from acting, under the Loan Documents to the extent so directed by the Administrative Agent) and (y) in the case of the Administrative Agent, by the Required Banks (or such other number or percentage of the Banks as shall be expressly provided for herein) (and the Administrative Agent shall be fully protecting in acting including giving directions to any other Agent, or in refraining from acting, under the Loan Documents to the extent so directed by the Required Banks or such other number or percentage of Banks,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Agent may refuse to perform any duty or exercise any right or power unless it receives indemnity from the Banks satisfactory to it against the costs, expenses and liabilities which might be incurred by it in performing such duty or exercising such right or power;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Agent shall be required to take any action that, in its opinion or the opinion of its counsel, may expose such Agent to liability or that is contrary to this Agreement, any Loan Document or applicable law, including for the avoidance of doubt any action that may be in violation of the automatic stay under any Federal, state or foreign bankruptcy, insolvency, receivership, or similar law or that may effect a forfeiture, modification or termination of property of a Defaulting Bank in violation of any Federal, state or foreign bankruptcy, insolvency, receivership, or similar law; and</w:t>
      </w:r>
    </w:p>
    <w:p>
      <w:pPr>
        <w:spacing w:after="0" w:line="80" w:lineRule="exact"/>
        <w:rPr>
          <w:rFonts w:ascii="Times New Roman" w:cs="Times New Roman" w:eastAsia="Times New Roman" w:hAnsi="Times New Roman"/>
          <w:sz w:val="18"/>
          <w:szCs w:val="18"/>
          <w:color w:val="auto"/>
        </w:rPr>
      </w:pPr>
    </w:p>
    <w:p>
      <w:pPr>
        <w:ind w:right="20" w:firstLine="885"/>
        <w:spacing w:after="0" w:line="266" w:lineRule="auto"/>
        <w:tabs>
          <w:tab w:leader="none" w:pos="112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except as expressly set forth herein, have any duty to disclose, or shall be liable for the failure to disclose, any information relating to Holdings, the Company or any of its Affiliates that is communicated to or obtained by the Person serving as an Agent or any of its Affiliates in any capacity.</w:t>
      </w:r>
    </w:p>
    <w:p>
      <w:pPr>
        <w:spacing w:after="0" w:line="176"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 xml:space="preserve">No Agent shall be liable for any action taken or not taken by it (i) (x) in the case of the Collateral Agent or the Collateral Monitoring Agent, with the consent or at the request of the Administrative Agent and (y) in the case of the Administrative Agent, with the consent or at the request of the Required Banks (or such other number or percentage of the Banks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9.2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 or (ii) in the absence of its own gross negligence or willful misconduct as determined by a court of competent jurisdiction by final and non-appealable judgment. No Agent shall be deemed to have knowledge of any Default unless and until notice describing such Default is given in writing to such Agent by the Company or a Bank. Without limitation of any other provision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if any provision of this Agreement or the other Loan Documents is silent or vague (as determined in the good faith of the applicable Agent), each Agent shall be fully justified in failing or refusing to take any action under this Agreement or the other Loan Documents if it shall not have received (A) in the case of the Collateral Agent or the Collateral Monitoring Agent, the written instruction, advice or concurrence of the Administrative Agent, and (B) in the case of the Administrative Agent, the written instruction, advice or concurrence of the Banks, in each case, as such Agent deems appropriate.</w:t>
      </w:r>
    </w:p>
    <w:p>
      <w:pPr>
        <w:spacing w:after="0" w:line="193" w:lineRule="exact"/>
        <w:rPr>
          <w:sz w:val="20"/>
          <w:szCs w:val="20"/>
          <w:color w:val="auto"/>
        </w:rPr>
      </w:pPr>
    </w:p>
    <w:p>
      <w:pPr>
        <w:ind w:firstLine="881"/>
        <w:spacing w:after="0" w:line="266" w:lineRule="auto"/>
        <w:rPr>
          <w:sz w:val="20"/>
          <w:szCs w:val="20"/>
          <w:color w:val="auto"/>
        </w:rPr>
      </w:pPr>
      <w:r>
        <w:rPr>
          <w:rFonts w:ascii="Times New Roman" w:cs="Times New Roman" w:eastAsia="Times New Roman" w:hAnsi="Times New Roman"/>
          <w:sz w:val="18"/>
          <w:szCs w:val="18"/>
          <w:color w:val="auto"/>
        </w:rPr>
        <w:t>No Agent shall be required to expend or risk any of its own funds or otherwise incur any liability, financial or otherwise, in the performance of any of its duties hereunder or under any other Loan Document to which it is a party, or to take any action that is contrary to this Agreement or applicable law.</w:t>
      </w:r>
    </w:p>
    <w:p>
      <w:pPr>
        <w:spacing w:after="0" w:line="176" w:lineRule="exact"/>
        <w:rPr>
          <w:sz w:val="20"/>
          <w:szCs w:val="20"/>
          <w:color w:val="auto"/>
        </w:rPr>
      </w:pPr>
    </w:p>
    <w:p>
      <w:pPr>
        <w:ind w:right="240" w:firstLine="881"/>
        <w:spacing w:after="0" w:line="261" w:lineRule="auto"/>
        <w:rPr>
          <w:sz w:val="20"/>
          <w:szCs w:val="20"/>
          <w:color w:val="auto"/>
        </w:rPr>
      </w:pPr>
      <w:r>
        <w:rPr>
          <w:rFonts w:ascii="Times New Roman" w:cs="Times New Roman" w:eastAsia="Times New Roman" w:hAnsi="Times New Roman"/>
          <w:sz w:val="18"/>
          <w:szCs w:val="18"/>
          <w:color w:val="auto"/>
        </w:rPr>
        <w:t>No Agent shall be responsible for or have any duty to ascertain or inquire into (i) any statement, warranty or representation made in or in connection with this Agreement, (ii) the contents of any certificate, report or other document delivered hereunder or thereunder or in connection herewith, (iii) the performance or observance of any of the covenants, agreements or other terms or conditions set forth herein or therein or the occurrence of any Default, (iv) the validity, enforceability, effectiveness or genuineness of</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0"/>
          </w:cols>
          <w:pgMar w:left="440" w:top="270" w:right="479" w:bottom="1440" w:gutter="0" w:footer="0" w:header="0"/>
        </w:sectPr>
      </w:pPr>
    </w:p>
    <w:bookmarkStart w:id="86" w:name="page87"/>
    <w:bookmarkEnd w:id="86"/>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Agreement, any other Loan Document or any other agreement, instrument or document, (v) the existence, genuineness, value (other than as expressly provided by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with respect to the Collateral Monitoring Agent and Collateral Agent) or protection of any Collateral, for the legality, effectiveness or sufficiency of any Collateral Document, or for the creation, perfection, priority, sufficiency or protection of any Liens securing the Secured Obligations or (vi) the satisfaction of any condition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elsewhere herein, other than to confirm receipt of items expressly required to be delivered to such Agent.</w:t>
      </w:r>
    </w:p>
    <w:p>
      <w:pPr>
        <w:spacing w:after="0" w:line="184" w:lineRule="exact"/>
        <w:rPr>
          <w:sz w:val="20"/>
          <w:szCs w:val="20"/>
          <w:color w:val="auto"/>
        </w:rPr>
      </w:pPr>
    </w:p>
    <w:p>
      <w:pPr>
        <w:ind w:right="180" w:firstLine="881"/>
        <w:spacing w:after="0" w:line="282" w:lineRule="auto"/>
        <w:rPr>
          <w:sz w:val="20"/>
          <w:szCs w:val="20"/>
          <w:color w:val="auto"/>
        </w:rPr>
      </w:pPr>
      <w:r>
        <w:rPr>
          <w:rFonts w:ascii="Times New Roman" w:cs="Times New Roman" w:eastAsia="Times New Roman" w:hAnsi="Times New Roman"/>
          <w:sz w:val="18"/>
          <w:szCs w:val="18"/>
          <w:color w:val="auto"/>
        </w:rPr>
        <w:t xml:space="preserve">Upon receipt of any notice of the occurrence of any Default or Unmatured Default described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the Administrative Agent will promptly provide notice thereof to the Banks (with a copy to the Collateral Agent and the Collateral Monitoring Agent).</w:t>
      </w:r>
    </w:p>
    <w:p>
      <w:pPr>
        <w:spacing w:after="0" w:line="162" w:lineRule="exact"/>
        <w:rPr>
          <w:sz w:val="20"/>
          <w:szCs w:val="20"/>
          <w:color w:val="auto"/>
        </w:rPr>
      </w:pPr>
    </w:p>
    <w:p>
      <w:pPr>
        <w:ind w:right="140" w:firstLine="881"/>
        <w:spacing w:after="0" w:line="261" w:lineRule="auto"/>
        <w:rPr>
          <w:sz w:val="20"/>
          <w:szCs w:val="20"/>
          <w:color w:val="auto"/>
        </w:rPr>
      </w:pPr>
      <w:r>
        <w:rPr>
          <w:rFonts w:ascii="Times New Roman" w:cs="Times New Roman" w:eastAsia="Times New Roman" w:hAnsi="Times New Roman"/>
          <w:sz w:val="18"/>
          <w:szCs w:val="18"/>
          <w:color w:val="auto"/>
        </w:rPr>
        <w:t>For the avoidance of doubt, nothing herein or the other Loan Documents shall require the Collateral Agent to file financing statements or continuation statements, or be responsible for maintaining the security interests purported to be created as described herein (except for the safe custody of any Collateral in its possession and the accounting for moneys actually received by it hereunder or under any other Loan Document to which it is a party or any other payment made to it or by it in connection with the transactions contemplated hereby or thereby).</w:t>
      </w:r>
    </w:p>
    <w:p>
      <w:pPr>
        <w:spacing w:after="0" w:line="180"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Reliance by Agents.</w:t>
      </w:r>
      <w:r>
        <w:rPr>
          <w:rFonts w:ascii="Times New Roman" w:cs="Times New Roman" w:eastAsia="Times New Roman" w:hAnsi="Times New Roman"/>
          <w:sz w:val="18"/>
          <w:szCs w:val="18"/>
          <w:color w:val="auto"/>
        </w:rPr>
        <w:t xml:space="preserve"> 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made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which by its terms must be fulfilled to the satisfaction of a Bank, the Administrative Agent may presume that such condition is satisfactory to such Bank unless the Administrative Agent shall have received notice to the contrary from such Bank prior to the making of such Loan. Each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89" w:lineRule="exact"/>
        <w:rPr>
          <w:sz w:val="20"/>
          <w:szCs w:val="20"/>
          <w:color w:val="auto"/>
        </w:rPr>
      </w:pPr>
    </w:p>
    <w:p>
      <w:pPr>
        <w:ind w:right="22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xml:space="preserve"> Each Agent may perform any and all of its duties and exercise its rights and powers hereunder by or through any one or more sub-agents appointed by such Agent. Each Agent and any such sub-agent may perform any and all of its duties and exercise its rights and powers by or through their respective Related Parties. The exculpatory provisions of this Article shall apply to any such sub-agent and to the Related Parties of such Agent and any such sub-agent, and shall apply to their respective activities in connection with the syndication of the credit facilities provided for herein as well as activities as such Agent. No Agent shall be responsible for the negligence or misconduct of any sub-agents except to the extent such Agent acted with bad faith, gross negligence or willful misconduct in the selection of such sub-agents.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Resignation or Removal of Agents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885"/>
        <w:spacing w:after="0" w:line="255" w:lineRule="auto"/>
        <w:tabs>
          <w:tab w:leader="none" w:pos="112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Citibank, N.A. (in both its capacity as Collateral Monitoring Agent and Collateral Agent) may at any time give notice of its resignation to the Banks and the Company. Further, (i) the Company and the Required Banks may, in the event that an Agent shall become unable to fulfill any of its duties hereunder (as determined by the Company in its reasonable discretion) or upon mutual agreement from time to time request another Bank to act as the “Administrative Agent” or “Collateral Agent” and “Collateral Monitoring Agent”, as applicable, hereunder and</w:t>
      </w:r>
    </w:p>
    <w:p>
      <w:pPr>
        <w:spacing w:after="0" w:line="2" w:lineRule="exact"/>
        <w:rPr>
          <w:rFonts w:ascii="Times New Roman" w:cs="Times New Roman" w:eastAsia="Times New Roman" w:hAnsi="Times New Roman"/>
          <w:sz w:val="18"/>
          <w:szCs w:val="18"/>
          <w:color w:val="auto"/>
        </w:rPr>
      </w:pPr>
    </w:p>
    <w:p>
      <w:pPr>
        <w:ind w:left="260" w:hanging="256"/>
        <w:spacing w:after="0"/>
        <w:tabs>
          <w:tab w:leader="none" w:pos="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 the event that any Applicable Tranche Commitment of a Bank serving as an Agent hereunder has been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0"/>
          </w:cols>
          <w:pgMar w:left="440" w:top="270" w:right="439" w:bottom="1440" w:gutter="0" w:footer="0" w:header="0"/>
        </w:sectPr>
      </w:pPr>
    </w:p>
    <w:bookmarkStart w:id="87" w:name="page88"/>
    <w:bookmarkEnd w:id="87"/>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terminated by the Company as permitted by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because such Bank was a Defaulting Bank remove such Bank as an Agent hereunder and request another Bank to act as the “Administrative Agent” or “Collateral Agent” and “Collateral Monitoring Agent”, as applicable, hereunder (in any such case of clauses (i) and (ii), an “</w:t>
      </w:r>
      <w:r>
        <w:rPr>
          <w:rFonts w:ascii="Times New Roman" w:cs="Times New Roman" w:eastAsia="Times New Roman" w:hAnsi="Times New Roman"/>
          <w:sz w:val="18"/>
          <w:szCs w:val="18"/>
          <w:b w:val="1"/>
          <w:bCs w:val="1"/>
          <w:color w:val="auto"/>
        </w:rPr>
        <w:t>Agent Removal Request</w:t>
      </w:r>
      <w:r>
        <w:rPr>
          <w:rFonts w:ascii="Times New Roman" w:cs="Times New Roman" w:eastAsia="Times New Roman" w:hAnsi="Times New Roman"/>
          <w:sz w:val="18"/>
          <w:szCs w:val="18"/>
          <w:color w:val="auto"/>
        </w:rPr>
        <w:t>”). Upon receipt of any such notice of resignation, removal or request, the Required Banks shall have the right, with the consent of the Company (not to be unreasonably withheld), to appoint a successor, which shall be a bank or trust company with an office in the United States. If no such successor Agent shall have been so appointed by the Required Banks with such consent of the Company and shall have accepted such appointment within 30 days after the retiring or removed Agent gives notice of its resignation (or such earlier day as shall be agreed by the Company and the Required Banks) or 30 days after such Agent Removal Request (the “</w:t>
      </w:r>
      <w:r>
        <w:rPr>
          <w:rFonts w:ascii="Times New Roman" w:cs="Times New Roman" w:eastAsia="Times New Roman" w:hAnsi="Times New Roman"/>
          <w:sz w:val="18"/>
          <w:szCs w:val="18"/>
          <w:b w:val="1"/>
          <w:bCs w:val="1"/>
          <w:color w:val="auto"/>
        </w:rPr>
        <w:t>Resignation/Removal Effective Date</w:t>
      </w:r>
      <w:r>
        <w:rPr>
          <w:rFonts w:ascii="Times New Roman" w:cs="Times New Roman" w:eastAsia="Times New Roman" w:hAnsi="Times New Roman"/>
          <w:sz w:val="18"/>
          <w:szCs w:val="18"/>
          <w:color w:val="auto"/>
        </w:rPr>
        <w:t xml:space="preserve">”), then the retiring or removed Agent may on behalf of the Banks upon 30 days’ prior written notice to the Company (but shall have no obligation to), appoint a successor Administrative Agent or Collateral Agent or Collateral Monitoring Agent, as applicable, which shall be a bank or trust company having the operational capacity to perform the functions of such Agent hereunder, with an office (or an Affiliate with an office) in the United States and organized under the laws of the United States of America or any state thereof, having a combined capital and surplus of at least $500,000,000 (or as may otherwise be mutually agreed among the Required Banks and the Company;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if such retiring or removed Agent is unable to locate such a successor Agent having a combined capital and surplus of at least $500,000,000 within 30 days after giving such notice to the Company, then after the expiration of such 30-day period it may appoint a successor having a combined capital surplus of at least $50,000,000 and otherwise meeting the requirements of this Section;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applicable Agent shall notify the Company and such Banks that no qualifying Person has accepted such appointment or if such Agent has elected not to appoint such a successor Agent, then such resignation or removal shall nonetheless become effective in accordance with such notice on the Resignation/Removal Effective Date and with effect from the Resignation/Removal Effective Date (1) the retiring or removed Agent shall be discharged from its duties and obligations hereunder (except that in the case of any collateral security held by the Collateral Agent on behalf of the Banks under any of the Loan Documents, the retiring or removed Collateral Agent shall continue to hold such collateral security (without any obligation to take action in connection therewith in its capacity as Collateral Agent) until such time as a successor Collateral Agent is appointed) and (2) except for any indemnity payments or other amounts then owed to the retiring or removed Agent, all payments, communications and determinations provided to be made by, to or through such Agent shall instead be made by or to each Bank directly, until such time as a successor Agent is appointed by the Required Banks or such Agent, as applicable (in each case, with the consent of Company, not to be unreasonably withheld), as provided for above in this Section. Upon the acceptance of a successor’s appointment as Agent hereunder, such successor shall succeed to and become vested with all of the rights, powers, privileges and duties of the retiring (or retired or removed) Agent (other than any rights to indemnity payments or other amounts owed to the retiring or removed Agent as of the Resignation Effective Date), and the retiring or removed Agent shall be discharged from all of its duties and obligations as such Agent hereunder (if not already discharged therefrom as provided above in this Section). The fees payable by the Company to a successor Agent shall be the same as those payable to its predecessor unless otherwise agreed between the Company and such successor. After an Agent’s resignation or removal hereunder, the provisions of this Article and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shall continue in effect for the benefit of such retiring or removed Agent, its sub-agents and their respective Related Parties in respect of any actions taken or omitted to be taken by any of them (i) while the retiring or removed Agent was acting as such Agent and (ii) after such resignation or removal for as long as any of them continues to act in any capacity hereunder or under the other Loan Documents, including (a) acting as collateral agent or otherwise holding any collateral security on behalf of any of the Banks and (b) in respect of any actions taken in connection with transferring the agency to any successor Agent. Nothing in this Section shall constitute a waiver or release by the Company of any claims it may have hereunder or under the other Loan Documents as a result of a Bank becoming a Defaulting Bank.</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88" w:name="page89"/>
    <w:bookmarkEnd w:id="88"/>
    <w:p>
      <w:pPr>
        <w:ind w:right="20" w:firstLine="885"/>
        <w:spacing w:after="0" w:line="254" w:lineRule="auto"/>
        <w:tabs>
          <w:tab w:leader="none" w:pos="11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 the Company may, at any time, with the consent of the Administrative Agent (not to be unreasonably withheld or delayed) remove the Collateral Agent and Collateral Monitoring Agent and appoint a Bank (with such applicable Bank’s consent and which shall be a bank or trust company with an office in the United States of America or any state thereof) as the successor Collateral Agent and Collateral Monitoring Agent, as applicable. Each such successor shall succeed to and become vested with all of the rights, powers, privileges and duties of the removed Collateral Agent and Collateral Monitoring Agent (other than any rights to indemnity payments or other amounts owed to the removed Collateral Agent and Collateral Monitoring Agent as of the date of removal of such Collateral Agent and Collateral Monitoring Agent) and the removed Collateral Agent and Collateral Monitoring Agent shall be discharged from all of its duties and obligations hereunder (except that in the case of any collateral security held by the Collateral Agent on behalf of the Banks under any of the Loan Documents, the removed Collateral Agent shall continue to hold such collateral security until such time as a successor Collateral Agent is appointed).</w:t>
      </w:r>
    </w:p>
    <w:p>
      <w:pPr>
        <w:spacing w:after="0" w:line="81" w:lineRule="exact"/>
        <w:rPr>
          <w:rFonts w:ascii="Times New Roman" w:cs="Times New Roman" w:eastAsia="Times New Roman" w:hAnsi="Times New Roman"/>
          <w:sz w:val="18"/>
          <w:szCs w:val="18"/>
          <w:color w:val="auto"/>
        </w:rPr>
      </w:pPr>
    </w:p>
    <w:p>
      <w:pPr>
        <w:ind w:right="20" w:firstLine="885"/>
        <w:spacing w:after="0" w:line="266" w:lineRule="auto"/>
        <w:tabs>
          <w:tab w:leader="none" w:pos="112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hereby agrees to provide the Company from time to time at the Company’s request a list (which may be in electronic form) setting out the names of the Banks as of the date of such request, their respective Commitments, and the information on record with the Administrative Agent for delivering notices to the Banks in accordance with Section 13.1(b).</w:t>
      </w:r>
    </w:p>
    <w:p>
      <w:pPr>
        <w:spacing w:after="0" w:line="68" w:lineRule="exact"/>
        <w:rPr>
          <w:rFonts w:ascii="Times New Roman" w:cs="Times New Roman" w:eastAsia="Times New Roman" w:hAnsi="Times New Roman"/>
          <w:sz w:val="18"/>
          <w:szCs w:val="18"/>
          <w:color w:val="auto"/>
        </w:rPr>
      </w:pPr>
    </w:p>
    <w:p>
      <w:pPr>
        <w:ind w:right="160" w:firstLine="885"/>
        <w:spacing w:after="0" w:line="258" w:lineRule="auto"/>
        <w:tabs>
          <w:tab w:leader="none" w:pos="11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such resignation by or removal of Bank of America as Agent pursuant to this Section, Bank of America may resign and be discharged of its duties as an Applicable Tranche Swingline Bank; provided that, Bank of America shall retain all the rights, powers and privileges of an “Applicable Tranche Swingline Bank” provided for hereunder with respect to Applicable Tranche Swingline Loans made by it and outstanding as of the effective date of such resignation, including the right to require the Banks to make Applicable Tranche Revolving Loans or fund risk participations in outstanding Applicable Tranche Swingline Loans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Non-Reliance on Agents and Other Banks</w:t>
      </w:r>
      <w:r>
        <w:rPr>
          <w:rFonts w:ascii="Times New Roman" w:cs="Times New Roman" w:eastAsia="Times New Roman" w:hAnsi="Times New Roman"/>
          <w:sz w:val="18"/>
          <w:szCs w:val="18"/>
          <w:color w:val="auto"/>
        </w:rPr>
        <w:t>. Each Bank acknowledges that it has, independently and without reliance upon any Agent or any other Bank or any of their Related Parties and based on such documents and information as it has deemed appropriate, made its own credit analysis and decision to enter into this Agreement. Each Bank also acknowledges that it will, independently and without reliance upon any Agent or any other Bank or any of their Related Parties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88"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No Other Duties, Etc</w:t>
      </w:r>
      <w:r>
        <w:rPr>
          <w:rFonts w:ascii="Times New Roman" w:cs="Times New Roman" w:eastAsia="Times New Roman" w:hAnsi="Times New Roman"/>
          <w:sz w:val="18"/>
          <w:szCs w:val="18"/>
          <w:color w:val="auto"/>
        </w:rPr>
        <w:t>. Anything herein to the contrary notwithstanding, none of the Bookrunners, Arrangers or Syndications Agents or Documentation Agents listed on the cover page hereof shall have any powers, duties or responsibilities under this Agreement, except in its capacity, as applicable, as the Administrative Agent, the Collateral Agent, the Collateral Monitoring Agent or a Bank hereunder. Without limitation of the foregoing, neither the Bookrunners, Arrangers, Syndication Agents or Documentation Agents in their respective capacities as such shall, by reason of this Agreement or any other Loan Document, have any fiduciary relationship in respect of any Bank or the Company.</w:t>
      </w:r>
    </w:p>
    <w:p>
      <w:pPr>
        <w:spacing w:after="0" w:line="184"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Administrative Agent May File Proofs of Claim</w:t>
      </w:r>
      <w:r>
        <w:rPr>
          <w:rFonts w:ascii="Times New Roman" w:cs="Times New Roman" w:eastAsia="Times New Roman" w:hAnsi="Times New Roman"/>
          <w:sz w:val="18"/>
          <w:szCs w:val="18"/>
          <w:color w:val="auto"/>
        </w:rPr>
        <w:t>. In case of the pendency of any proceeding under any Federal, state or foreign bankruptcy, insolvency, receivership, or similar law, or any other judicial proceeding relative to the Company, the Administrative Agent (irrespective of whether the principal of any Loan shall then be due and payable as herein expressed or by declaration or otherwise and irrespective of whether the Administrative Agent shall have made any demand on the Company) shall be entitled and empowered, by intervention in such proceeding or otherwise:</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40" w:top="270" w:right="479" w:bottom="1440" w:gutter="0" w:footer="0" w:header="0"/>
        </w:sectPr>
      </w:pPr>
    </w:p>
    <w:bookmarkStart w:id="89" w:name="page90"/>
    <w:bookmarkEnd w:id="89"/>
    <w:p>
      <w:pPr>
        <w:ind w:right="220" w:firstLine="885"/>
        <w:spacing w:after="0" w:line="256" w:lineRule="auto"/>
        <w:tabs>
          <w:tab w:leader="none" w:pos="112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file and prove a claim for the whole amount of the principal and interest owing and unpaid in respect of the Loans and all other obligations hereunder that are owing and unpaid and to file such other documents as may be necessary or advisable in order to have the claims of the Banks and the Agents (including any claim for the reasonable compensation, expenses, disbursements and advances of the Banks, the Administrative Agent, the Collateral Agent, and the Collateral Monitoring Agent and their respective agents and counsel and all other amounts due the Banks, the Administrative Agent, the Collateral Agent, and the Collateral Monitoring Agent under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allowed in such judicial proceeding; and</w:t>
      </w:r>
    </w:p>
    <w:p>
      <w:pPr>
        <w:spacing w:after="0" w:line="79" w:lineRule="exact"/>
        <w:rPr>
          <w:rFonts w:ascii="Times New Roman" w:cs="Times New Roman" w:eastAsia="Times New Roman" w:hAnsi="Times New Roman"/>
          <w:sz w:val="18"/>
          <w:szCs w:val="18"/>
          <w:color w:val="auto"/>
        </w:rPr>
      </w:pPr>
    </w:p>
    <w:p>
      <w:pPr>
        <w:ind w:left="1140" w:hanging="255"/>
        <w:spacing w:after="0"/>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Bank to make such payments to the Administrative Agent and, in the event that the Administrative Agent shall consent to the making of such payments directly to the Banks, to pay to the Administrative Agent, the Collateral Agent and the Collateral Monitoring Agent any amount due for the reasonable compensation, expenses, disbursements and advances of the Administrative Agent, the Collateral Agent and the Collateral Monitoring Agent and their respective agents and counsel, and any other amounts due to them under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Nothing contained herein shall be deemed to authorize the Administrative Agent to authorize or consent to or accept or adopt on behalf of any Bank any plan of reorganization, arrangement, adjustment or composition affecting the obligations hereunder or the rights of any Bank to authorize the Administrative Agent to vote in respect of the claim of any Bank in any such proceeding.</w:t>
      </w:r>
    </w:p>
    <w:p>
      <w:pPr>
        <w:spacing w:after="0" w:line="185"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18"/>
          <w:szCs w:val="18"/>
          <w:color w:val="auto"/>
        </w:rPr>
        <w:t xml:space="preserve">The Banks hereby irrevocably authorize the Administrative Agent (acting at the direction of the Required Banks), or the Collateral Agent at the direction of the Administrative Agent (acting at the direction of the Required Banks), to credit bid all or any portion of the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the Company is subject, (b) at any other sale or foreclosure or acceptance of collateral in lieu of debt conducted by (or with the consent or at the direction of) the Collateral Agent (whether by judicial action or otherwise) in accordance with any applicable law. In connection with any such credit bid and purchase, the Obligations owed to the Banks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Collateral Agent with the consent of the Administrative Agent shall be authorized to (A) form one or more acquisition vehicles to make a bid, (B) to adopt documents providing for the governance of the acquisition vehicle or vehicles (provided that any actions by the Collateral Agent with respect to such acquisition vehicle or vehicles, including any disposition of the assets or equity interests thereof shall be governed, directly or indirectly, by the vote of the Required Banks and the Administrative Agent, irrespective of the termination of this Agreement and without giving effect to the limitations on actions by the Required Banks contained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of this Agreement), and (C) to assign the relevant Obligations to any such acquisition vehicle pro rata by the Banks, as a result of which each of the Banks shall be deemed to have received a pro rata portion of any equity interests and/or</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0"/>
          </w:cols>
          <w:pgMar w:left="440" w:top="270" w:right="479" w:bottom="1440" w:gutter="0" w:footer="0" w:header="0"/>
        </w:sectPr>
      </w:pPr>
    </w:p>
    <w:bookmarkStart w:id="90" w:name="page91"/>
    <w:bookmarkEnd w:id="90"/>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debt instruments issued by such an acquisition vehicle on account of the assignment of the Obligations to be credit bid, all without the need for any Bank or acquisition vehicle to take any further action, and (ii)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Banks pro rata and the equity interests and/or debt instruments issued by any acquisition vehicle on account of the Obligations that had been assigned to the acquisition vehicle shall automatically be cancelled, without the need for any Banks or any acquisition vehicle to take any further action.</w:t>
      </w:r>
    </w:p>
    <w:p>
      <w:pPr>
        <w:spacing w:after="0" w:line="188"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Reimbursement and Indemnification</w:t>
      </w:r>
      <w:r>
        <w:rPr>
          <w:rFonts w:ascii="Times New Roman" w:cs="Times New Roman" w:eastAsia="Times New Roman" w:hAnsi="Times New Roman"/>
          <w:sz w:val="18"/>
          <w:szCs w:val="18"/>
          <w:color w:val="auto"/>
        </w:rPr>
        <w:t>. The Banks severally agree to reimburse and indemnify each Agent and its Related Parties ratably in proportion to the aggregate amounts of their respective Applicable Tranche Commitments (determined as of the time that the applicable unreimbursed expense or payment is made), to the extent not paid or reimbursed by the Company, and without relieving the Company of the obligation to do so (i) for any amounts for which such Agent, acting in its capacity as Agent, is entitled to reimbursement by the Company hereunder or under any other Loan Document and (ii) for any other reasonable and documented out-of-pocket expenses (including reasonable attorneys’ fees, disbursements and time charges of attorneys) incurred by such Agent, in its capacity as Agent and acting on behalf of the Banks, in connection with the administration and enforcement of this Agreement and the other Loan Documents, provided that in each case of this clause (ii), the Banks shall only be required to reimburse the reasonable fees, disbursements and other charges of one separate counsel for each Agent and, if necessary, one separate local counsel for each Agent in each appropriate jurisdiction (and in the case of different defenses or conflicts of interest (as determined by the affected Agents in their reasonable discretion), additional counsel for the affected Agents taken as a whole), except in each case, for any amounts or expenses that arise as a result of the gross negligence or willful misconduct of such Agent as determined by a final judgment of a court of competent jurisdiction.</w:t>
      </w:r>
    </w:p>
    <w:p>
      <w:pPr>
        <w:spacing w:after="0" w:line="193"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Release of Clearing Members</w:t>
      </w:r>
      <w:r>
        <w:rPr>
          <w:rFonts w:ascii="Times New Roman" w:cs="Times New Roman" w:eastAsia="Times New Roman" w:hAnsi="Times New Roman"/>
          <w:sz w:val="18"/>
          <w:szCs w:val="18"/>
          <w:color w:val="auto"/>
        </w:rPr>
        <w:t xml:space="preserve">. Subject to Section 8.7 of the Security and Pledge Agreement, the Banks irrevocably authorize the Collateral Agent to, and the Collateral Agent shall, release any Clearing Member from its obligations under the Loan Documents if such Person ceases to be a Clearing Member (which obligations shall be automatically released upon such Person ceasing to be a Clearing Member). Upon request by the Collateral Agent at any time, the Required Banks shall confirm in writing the Collateral Agent’s authority to release any Clearing Member from its obligations under the Loan Documents pursuant to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Subject to Section 8.7 of the Security and Pledge Agreement, the Collateral Agent shall, at the Company’s expense, execute and deliver such documents as the Company may reasonably request to release such Person from its obligations under the Loan Documents.</w:t>
      </w:r>
    </w:p>
    <w:p>
      <w:pPr>
        <w:spacing w:after="0" w:line="189"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Rights of Agents</w:t>
      </w:r>
      <w:r>
        <w:rPr>
          <w:rFonts w:ascii="Times New Roman" w:cs="Times New Roman" w:eastAsia="Times New Roman" w:hAnsi="Times New Roman"/>
          <w:sz w:val="18"/>
          <w:szCs w:val="18"/>
          <w:color w:val="auto"/>
        </w:rPr>
        <w:t xml:space="preserve">. The benefits, privileges and other rights provided to any Agent set forth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apply to (and not be limited by) any other Loan Document.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GENERAL PROVISIONS SECTION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11.1 Successors and Assigns; Participating Interests.</w:t>
      </w:r>
    </w:p>
    <w:p>
      <w:pPr>
        <w:spacing w:after="0" w:line="117" w:lineRule="exact"/>
        <w:rPr>
          <w:sz w:val="20"/>
          <w:szCs w:val="20"/>
          <w:color w:val="auto"/>
        </w:rPr>
      </w:pPr>
    </w:p>
    <w:p>
      <w:pPr>
        <w:jc w:val="both"/>
        <w:ind w:right="120" w:firstLine="885"/>
        <w:spacing w:after="0" w:line="261" w:lineRule="auto"/>
        <w:tabs>
          <w:tab w:leader="none" w:pos="112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Agreement shall be binding upon and inure to the benefit of the parties hereto and their respective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Company may not assign or otherwise transfer any of its rights or obligations under this Agreement except as provided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(and any attempted assignment or transfer by the Company shall be null and void) and (ii) no Bank may assign or otherwise transfer any of its rights or obligations under this Agreement except in accordance with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440" w:top="270" w:right="439" w:bottom="1440" w:gutter="0" w:footer="0" w:header="0"/>
        </w:sectPr>
      </w:pPr>
    </w:p>
    <w:bookmarkStart w:id="91" w:name="page92"/>
    <w:bookmarkEnd w:id="91"/>
    <w:p>
      <w:pPr>
        <w:ind w:left="8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(i) Any Bank may, in accordance with applicable law, at any time sell to one or more banks, financial institutions or other entities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Participants</w:t>
      </w:r>
      <w:r>
        <w:rPr>
          <w:rFonts w:ascii="Times New Roman" w:cs="Times New Roman" w:eastAsia="Times New Roman" w:hAnsi="Times New Roman"/>
          <w:sz w:val="18"/>
          <w:szCs w:val="18"/>
          <w:color w:val="auto"/>
        </w:rPr>
        <w:t>”) participating interests in any Applicable Tranche Revolving Loan owing to such Bank, any Applicable Tranche Commitment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or any other interest of such Bank hereunder. In the event of any such sale by a Bank of participating interests to a Participant, such Bank’s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this Agreement to the other parties to this Agreement shall remain unchanged, such Bank shall remain solely responsible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thereof and the Company and each Agent shall continue to deal solely and directly with such Bank in connection with such Bank’s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obligations under this Agreement and the other Loan Documents. Any agreement or instrument pursuant to which a Bank sells such a participating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shall provide that such Bank shall retain the sole right to enforce this Agreement and to approve any amendment, modification or waiver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of this Agreement and in no event shall a Bank that sells a participating interest be obligated to the Participant to take or refrain from taking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action hereunder or under any of the other Loan Documents except that such Bank may agree that it will not, without the consent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agree to (A) reduce the principal of, or interest payable on (or reduce the rate of interest applicable to), the Loans of such Bank or any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amounts payable to such Bank hereunder which, in each case, are related to the participating interest sold to such Participant or, (B) postpone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fixed for any payment of the principal of, or interest on, the Loans of such Bank or other amounts payable to such Bank hereunder which,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case, are related to the participating interest sold to such Participant. The Company agrees that each Participant shall be entitled to the benefits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Sections 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11.8(c)</w:t>
      </w:r>
      <w:r>
        <w:rPr>
          <w:rFonts w:ascii="Times New Roman" w:cs="Times New Roman" w:eastAsia="Times New Roman" w:hAnsi="Times New Roman"/>
          <w:sz w:val="18"/>
          <w:szCs w:val="18"/>
          <w:color w:val="auto"/>
        </w:rPr>
        <w:t xml:space="preserve"> to the same extent as if it were a Bank and had acquired its interest by assignment pursuant to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as if it were an assignee under paragraph (c)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and (B) shall not be entitled to receive any greater payment under </w:t>
      </w:r>
      <w:r>
        <w:rPr>
          <w:rFonts w:ascii="Times New Roman" w:cs="Times New Roman" w:eastAsia="Times New Roman" w:hAnsi="Times New Roman"/>
          <w:sz w:val="18"/>
          <w:szCs w:val="18"/>
          <w:u w:val="single" w:color="auto"/>
          <w:color w:val="auto"/>
        </w:rPr>
        <w:t>Sections 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11.8(c)</w:t>
      </w:r>
      <w:r>
        <w:rPr>
          <w:rFonts w:ascii="Times New Roman" w:cs="Times New Roman" w:eastAsia="Times New Roman" w:hAnsi="Times New Roman"/>
          <w:sz w:val="18"/>
          <w:szCs w:val="18"/>
          <w:color w:val="auto"/>
        </w:rPr>
        <w:t>, with respect to any participation,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Bank from whom it acquired the applicable participation would have been entitled to receive;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Participant that would be a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if it were a Bank shall not be entitled to the benefits of Section 11.3 unless the Company is notified of the participation sold to such Participant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Participant agrees, for the benefit of the Company, to comply with Section 11.3 as though it were a Bank.</w:t>
      </w:r>
    </w:p>
    <w:p>
      <w:pPr>
        <w:spacing w:after="0" w:line="99" w:lineRule="exact"/>
        <w:rPr>
          <w:sz w:val="20"/>
          <w:szCs w:val="20"/>
          <w:color w:val="auto"/>
        </w:rPr>
      </w:pPr>
    </w:p>
    <w:p>
      <w:pPr>
        <w:ind w:left="440" w:right="20" w:firstLine="851"/>
        <w:spacing w:after="0" w:line="254" w:lineRule="auto"/>
        <w:tabs>
          <w:tab w:leader="none" w:pos="155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Bank that sells a participation shall, acting solely for this purpose as a non-fiduciary agent of the Company,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Bank shall have any obligation to disclose all or any portion of the Participant Register to any Person (including the identity of any Participant or any information relating to a Participant’s interest in any Applicable Tranche Commitment, or Loans or its other obligations under any Loan Document) except to the extent that such disclosure is necessary to establish that such Applicable Tranche Commitment, or, Revolving Loan or other obligation is in registered form under Section 5f.103-1(c) of the United States Treasury Regulations. The entries in the Participant Register shall be conclusive absent manifest error, and such Bank shall treat each person whose name is recorded in the Participant Register as the owner of such participation for all purposes of this Agreement notwithstanding any notice to the contrary.</w:t>
      </w:r>
    </w:p>
    <w:p>
      <w:pPr>
        <w:spacing w:after="0" w:line="81" w:lineRule="exact"/>
        <w:rPr>
          <w:rFonts w:ascii="Times New Roman" w:cs="Times New Roman" w:eastAsia="Times New Roman" w:hAnsi="Times New Roman"/>
          <w:sz w:val="18"/>
          <w:szCs w:val="18"/>
          <w:color w:val="auto"/>
        </w:rPr>
      </w:pPr>
    </w:p>
    <w:p>
      <w:pPr>
        <w:ind w:firstLine="885"/>
        <w:spacing w:after="0" w:line="281" w:lineRule="auto"/>
        <w:tabs>
          <w:tab w:leader="none" w:pos="112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Bank may (or in accordance with </w:t>
      </w:r>
      <w:r>
        <w:rPr>
          <w:rFonts w:ascii="Times New Roman" w:cs="Times New Roman" w:eastAsia="Times New Roman" w:hAnsi="Times New Roman"/>
          <w:sz w:val="17"/>
          <w:szCs w:val="17"/>
          <w:u w:val="single" w:color="auto"/>
          <w:color w:val="auto"/>
        </w:rPr>
        <w:t>Section 11.3(h)</w:t>
      </w:r>
      <w:r>
        <w:rPr>
          <w:rFonts w:ascii="Times New Roman" w:cs="Times New Roman" w:eastAsia="Times New Roman" w:hAnsi="Times New Roman"/>
          <w:sz w:val="17"/>
          <w:szCs w:val="17"/>
          <w:color w:val="auto"/>
        </w:rPr>
        <w:t xml:space="preserve"> shall), in accordance with applicable law, and with the consent of the Company (such consent not to be unreasonably withheld and, in the absence of notice to the contrary, such consent shall be deemed granted ten days after notice to the Company of any contemplated assignment) and the Administrative Agent (such consent not to be unreasonably withheld or delayed), at any time assign to one or more assignees (all such assignees, collectively, “</w:t>
      </w:r>
      <w:r>
        <w:rPr>
          <w:rFonts w:ascii="Times New Roman" w:cs="Times New Roman" w:eastAsia="Times New Roman" w:hAnsi="Times New Roman"/>
          <w:sz w:val="17"/>
          <w:szCs w:val="17"/>
          <w:b w:val="1"/>
          <w:bCs w:val="1"/>
          <w:color w:val="auto"/>
        </w:rPr>
        <w:t>Assignees</w:t>
      </w:r>
      <w:r>
        <w:rPr>
          <w:rFonts w:ascii="Times New Roman" w:cs="Times New Roman" w:eastAsia="Times New Roman" w:hAnsi="Times New Roman"/>
          <w:sz w:val="17"/>
          <w:szCs w:val="17"/>
          <w:color w:val="auto"/>
        </w:rPr>
        <w:t>”) all or any part of any of its Applicable Tranche Commitments (and related</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0"/>
          </w:cols>
          <w:pgMar w:left="440" w:top="270" w:right="439" w:bottom="1440" w:gutter="0" w:footer="0" w:header="0"/>
        </w:sectPr>
      </w:pPr>
    </w:p>
    <w:bookmarkStart w:id="92" w:name="page93"/>
    <w:bookmarkEnd w:id="92"/>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Tranche Revolving Loans) or if the Aggregate Applicable Tranche Commitments have been terminated, its Loans under such Applicable Tranche (as the case may be), pursuant to an assignment agreement (an “</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xml:space="preserve">”), executed by such Assignee and such Bank and delivered to the Company and each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consent of the Company (and the consent of the Administrative Agent, solely with respect to clauses (B) and (C)) to any such assignment shall not be required if (A) a Default under any of </w:t>
      </w:r>
      <w:r>
        <w:rPr>
          <w:rFonts w:ascii="Times New Roman" w:cs="Times New Roman" w:eastAsia="Times New Roman" w:hAnsi="Times New Roman"/>
          <w:sz w:val="18"/>
          <w:szCs w:val="18"/>
          <w:u w:val="single" w:color="auto"/>
          <w:color w:val="auto"/>
        </w:rPr>
        <w:t>Sections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8.7</w:t>
      </w:r>
      <w:r>
        <w:rPr>
          <w:rFonts w:ascii="Times New Roman" w:cs="Times New Roman" w:eastAsia="Times New Roman" w:hAnsi="Times New Roman"/>
          <w:sz w:val="18"/>
          <w:szCs w:val="18"/>
          <w:color w:val="auto"/>
        </w:rPr>
        <w:t xml:space="preserve"> has occurred and is continuing,</w:t>
      </w:r>
    </w:p>
    <w:p>
      <w:pPr>
        <w:spacing w:after="0" w:line="3" w:lineRule="exact"/>
        <w:rPr>
          <w:sz w:val="20"/>
          <w:szCs w:val="20"/>
          <w:color w:val="auto"/>
        </w:rPr>
      </w:pPr>
    </w:p>
    <w:p>
      <w:pPr>
        <w:jc w:val="both"/>
        <w:ind w:firstLine="4"/>
        <w:spacing w:after="0" w:line="265" w:lineRule="auto"/>
        <w:tabs>
          <w:tab w:leader="none" w:pos="28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assignment is by a Bank to an Affiliate of such Bank or another existing Bank or an Affiliate of such other existing Bank which is a bank in the ordinary course of business or (C) the assignment of a security interest or pledge by any Bank of its Loans and its rights hereunder with respect thereto pursuant to </w:t>
      </w:r>
      <w:r>
        <w:rPr>
          <w:rFonts w:ascii="Times New Roman" w:cs="Times New Roman" w:eastAsia="Times New Roman" w:hAnsi="Times New Roman"/>
          <w:sz w:val="17"/>
          <w:szCs w:val="17"/>
          <w:u w:val="single" w:color="auto"/>
          <w:color w:val="auto"/>
        </w:rPr>
        <w:t>Section 11.1(i)</w:t>
      </w:r>
      <w:r>
        <w:rPr>
          <w:rFonts w:ascii="Times New Roman" w:cs="Times New Roman" w:eastAsia="Times New Roman" w:hAnsi="Times New Roman"/>
          <w:sz w:val="17"/>
          <w:szCs w:val="17"/>
          <w:color w:val="auto"/>
        </w:rPr>
        <w:t>, below. Upon such execution and delivery of an Assignment Agreement, from and after the effective date as specified therein,</w:t>
      </w:r>
    </w:p>
    <w:p>
      <w:pPr>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(x) the Assignee thereunder shall be a party hereto and shall be bound by the provisions hereto and, to the extent provided in such Assignment Agreement, shall have the rights and obligations of a Bank hereunder, with respect to its Applicable Tranche Commitment as set forth in such Assignment Agreement, and (y) the transferor Bank thereunder shall, to the extent provided in such Assignment Agreement, be released from its obligations under this Agreement with respect to its Applicable Tranche Commitments being assigned (and, in the case of an Assignment Agreement covering all or the remaining portion of a transferor Bank’s rights and obligations under this Agreement, such transferor Bank shall cease to be a party hereto, but shall continue to be entitled to the benefits, and subject to the limitations, of </w:t>
      </w:r>
      <w:r>
        <w:rPr>
          <w:rFonts w:ascii="Times New Roman" w:cs="Times New Roman" w:eastAsia="Times New Roman" w:hAnsi="Times New Roman"/>
          <w:sz w:val="17"/>
          <w:szCs w:val="17"/>
          <w:u w:val="single" w:color="auto"/>
          <w:color w:val="auto"/>
        </w:rPr>
        <w:t>Sections 2.14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3.4(b)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12.1(b)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12.1(c)</w:t>
      </w:r>
      <w:r>
        <w:rPr>
          <w:rFonts w:ascii="Times New Roman" w:cs="Times New Roman" w:eastAsia="Times New Roman" w:hAnsi="Times New Roman"/>
          <w:sz w:val="17"/>
          <w:szCs w:val="17"/>
          <w:color w:val="auto"/>
        </w:rPr>
        <w:t xml:space="preserve"> (to the extent such obligations arose prior to the effective date of such Assignment Agreement)). Upon delivery of the Assignment Agreement to the Company and each Agent, the Company, each Agent and the Banks shall treat the Assignee as the owner of the Loans under the Applicable Tranche and the Applicable Tranche Commitment, recorded therein for all purposes of this Agreement. Except in the case of an assignment of the entire remaining amount of the assigning Bank’s Applicable Tranche Commitment under an Applicable Tranche or Loans under an Applicable Tranche, the amount of the Applicable Tranche Commitment under an Applicable Tranche or Loans under an Applicable Tranche of the assigning Bank subject to each such assignment (determined as of the date the Assignment Agreement with respect to such assignment is delivered to the Administrative Agent) shall not be less than $25,000,000 and each continuing assigning Bank shall retain an Applicable Tranche Commitment of not less than $25,000,000, unless each of the Company and the Administrative Agent otherwise consent,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consent of the Company shall be required if a Default under any of </w:t>
      </w:r>
      <w:r>
        <w:rPr>
          <w:rFonts w:ascii="Times New Roman" w:cs="Times New Roman" w:eastAsia="Times New Roman" w:hAnsi="Times New Roman"/>
          <w:sz w:val="17"/>
          <w:szCs w:val="17"/>
          <w:u w:val="single" w:color="auto"/>
          <w:color w:val="auto"/>
        </w:rPr>
        <w:t>Sections 8.2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8.6</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8.7</w:t>
      </w:r>
      <w:r>
        <w:rPr>
          <w:rFonts w:ascii="Times New Roman" w:cs="Times New Roman" w:eastAsia="Times New Roman" w:hAnsi="Times New Roman"/>
          <w:sz w:val="17"/>
          <w:szCs w:val="17"/>
          <w:color w:val="auto"/>
        </w:rPr>
        <w:t xml:space="preserve"> has occurred and is continuing. Any assignment or transfer by a Bank that does not comply with this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xml:space="preserve"> shall be treated for purposes of this Agreement as a sale by such Bank of a participating interest in such rights and obligations in accordance with </w:t>
      </w:r>
      <w:r>
        <w:rPr>
          <w:rFonts w:ascii="Times New Roman" w:cs="Times New Roman" w:eastAsia="Times New Roman" w:hAnsi="Times New Roman"/>
          <w:sz w:val="17"/>
          <w:szCs w:val="17"/>
          <w:u w:val="single" w:color="auto"/>
          <w:color w:val="auto"/>
        </w:rPr>
        <w:t>subsection 11.1(b)</w:t>
      </w:r>
      <w:r>
        <w:rPr>
          <w:rFonts w:ascii="Times New Roman" w:cs="Times New Roman" w:eastAsia="Times New Roman" w:hAnsi="Times New Roman"/>
          <w:sz w:val="17"/>
          <w:szCs w:val="17"/>
          <w:color w:val="auto"/>
        </w:rPr>
        <w:t>.</w:t>
      </w:r>
    </w:p>
    <w:p>
      <w:pPr>
        <w:spacing w:after="0" w:line="284" w:lineRule="exact"/>
        <w:rPr>
          <w:rFonts w:ascii="Times New Roman" w:cs="Times New Roman" w:eastAsia="Times New Roman" w:hAnsi="Times New Roman"/>
          <w:sz w:val="17"/>
          <w:szCs w:val="17"/>
          <w:color w:val="auto"/>
        </w:rPr>
      </w:pPr>
    </w:p>
    <w:p>
      <w:pPr>
        <w:ind w:right="20" w:firstLine="885"/>
        <w:spacing w:after="0" w:line="253" w:lineRule="auto"/>
        <w:tabs>
          <w:tab w:leader="none" w:pos="113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specified in any Assignment Agreement, or as soon as possible thereafter, the Company shall, upon request of an Assignee, execute and deliver to such applicable Assignee a new Note payable to such Assignee reflecting the Applicable Tranche Commitment and outstanding Loans under the Applicable Tranche obtained by it pursuant to such Assignment Agreement and, if the transferor Bank has retained an Applicable Tranche Commitment and Loans hereunder, upon request of such transferor Bank, a new Note in exchange for any applicable Note held by the transferor Bank (which existing Note shall be surrendered to the Company) payable to the transferor Bank reflecting the Applicable Tranche Commitment and outstanding Loans thereunder retained by it hereunder. Such new Notes shall be dated the effective date of the Assignment Agreement as specified therein, and (if requested as described above) include reference to the Applicable Tranche Commitment and shall otherwise be in the form of the Note replaced thereby. The Note surrendered by the transferor Bank shall be returned by the transferor Bank to the Company marked “canceled”. The Administrative Agent, acting for this purpose as an agent of the Company, shall maintain at one of its offices a copy of each Assignment Agreement delivered to it and a register for the recordation of the names and addresses of the Banks, and the Applicable Tranche Commitment of, and principal amount (and stated interest) of the Loans owing under each Applicable Tranche to, each Bank pursuant to the terms hereof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The entries in the Register shall be conclusive, and the Company, the Administrative Agent and the Banks shall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20"/>
          </w:cols>
          <w:pgMar w:left="440" w:top="270" w:right="439" w:bottom="1440" w:gutter="0" w:footer="0" w:header="0"/>
        </w:sectPr>
      </w:pPr>
    </w:p>
    <w:bookmarkStart w:id="93" w:name="page94"/>
    <w:bookmarkEnd w:id="93"/>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treat each Person whose name is recorded in the Register pursuant to the terms hereof as the owner of its interest therein, as indicated in the Register, for all purposes of this Agreement, notwithstanding notice to the contrary. The Register shall be available for inspection by the Company and any Bank, at any reasonable time and from time to time upon reasonable prior notice.</w:t>
      </w:r>
    </w:p>
    <w:p>
      <w:pPr>
        <w:spacing w:after="0" w:line="68" w:lineRule="exact"/>
        <w:rPr>
          <w:sz w:val="20"/>
          <w:szCs w:val="20"/>
          <w:color w:val="auto"/>
        </w:rPr>
      </w:pPr>
    </w:p>
    <w:p>
      <w:pPr>
        <w:ind w:right="220" w:firstLine="885"/>
        <w:spacing w:after="0" w:line="261" w:lineRule="auto"/>
        <w:tabs>
          <w:tab w:leader="none" w:pos="112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authorizes each Bank to disclose to any Participant or Assignee and any prospective Participant or Assignee any and all financial and other information in such Bank’s possession concerning the Company which has been delivered to such Bank by or on behalf of the Company pursuant to this Agreement; provided that such Participant or Assignee or prospective Participant or Assignee agrees to be bound by the confidentiality provisions contained in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80" w:firstLine="885"/>
        <w:spacing w:after="0" w:line="255" w:lineRule="auto"/>
        <w:tabs>
          <w:tab w:leader="none" w:pos="110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pursuant to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any interest in this Agreement or any Loan is transferred to any Assignee which is organized under the laws of any jurisdiction other than the United States or any state thereof, such Assignee, concurrently with the effectiveness of such transfer and becoming a party to this Agreement pursuant to the applicable Assignment Agreement shall, (i) represent to the transferor Bank (for the benefit of the transferor Bank, each Agent and the Company) that under applicable law and treaties then in effect no United States federal Taxes will be required to be withheld by any Agent, the Company or the transferor Bank with respect to any payments to be made to such Assignee hereunder, (ii) furnish to the Company the documentation described in </w:t>
      </w:r>
      <w:r>
        <w:rPr>
          <w:rFonts w:ascii="Times New Roman" w:cs="Times New Roman" w:eastAsia="Times New Roman" w:hAnsi="Times New Roman"/>
          <w:sz w:val="18"/>
          <w:szCs w:val="18"/>
          <w:u w:val="single" w:color="auto"/>
          <w:color w:val="auto"/>
        </w:rPr>
        <w:t>Section 11.3(f)</w:t>
      </w:r>
      <w:r>
        <w:rPr>
          <w:rFonts w:ascii="Times New Roman" w:cs="Times New Roman" w:eastAsia="Times New Roman" w:hAnsi="Times New Roman"/>
          <w:sz w:val="18"/>
          <w:szCs w:val="18"/>
          <w:color w:val="auto"/>
        </w:rPr>
        <w:t xml:space="preserve">, (wherein such Assignee claims entitlement to complete exemption from U.S. federal withholding Tax on all payments hereunder) and (iii) agree to otherwise comply with the terms of </w:t>
      </w:r>
      <w:r>
        <w:rPr>
          <w:rFonts w:ascii="Times New Roman" w:cs="Times New Roman" w:eastAsia="Times New Roman" w:hAnsi="Times New Roman"/>
          <w:sz w:val="18"/>
          <w:szCs w:val="18"/>
          <w:u w:val="single" w:color="auto"/>
          <w:color w:val="auto"/>
        </w:rPr>
        <w:t>Section 11.3(f)</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right="160" w:firstLine="885"/>
        <w:spacing w:after="0" w:line="270" w:lineRule="auto"/>
        <w:tabs>
          <w:tab w:leader="none" w:pos="1136"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contained in this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xml:space="preserve"> no Bank may assign or sell participating interests, or otherwise syndicate all or any portion of such bank’s interests under this Agreement or any other Loan Document (i) to any Person who is (x) listed on the Specially Designated Nationals and Blocked Persons List (the “</w:t>
      </w:r>
      <w:r>
        <w:rPr>
          <w:rFonts w:ascii="Times New Roman" w:cs="Times New Roman" w:eastAsia="Times New Roman" w:hAnsi="Times New Roman"/>
          <w:sz w:val="17"/>
          <w:szCs w:val="17"/>
          <w:b w:val="1"/>
          <w:bCs w:val="1"/>
          <w:color w:val="auto"/>
        </w:rPr>
        <w:t>SDN List</w:t>
      </w:r>
      <w:r>
        <w:rPr>
          <w:rFonts w:ascii="Times New Roman" w:cs="Times New Roman" w:eastAsia="Times New Roman" w:hAnsi="Times New Roman"/>
          <w:sz w:val="17"/>
          <w:szCs w:val="17"/>
          <w:color w:val="auto"/>
        </w:rPr>
        <w:t>”) maintained by the U.S. Department of Treasury Office of Foreign Assets Control (“</w:t>
      </w:r>
      <w:r>
        <w:rPr>
          <w:rFonts w:ascii="Times New Roman" w:cs="Times New Roman" w:eastAsia="Times New Roman" w:hAnsi="Times New Roman"/>
          <w:sz w:val="17"/>
          <w:szCs w:val="17"/>
          <w:b w:val="1"/>
          <w:bCs w:val="1"/>
          <w:color w:val="auto"/>
        </w:rPr>
        <w:t>OFAC</w:t>
      </w:r>
      <w:r>
        <w:rPr>
          <w:rFonts w:ascii="Times New Roman" w:cs="Times New Roman" w:eastAsia="Times New Roman" w:hAnsi="Times New Roman"/>
          <w:sz w:val="17"/>
          <w:szCs w:val="17"/>
          <w:color w:val="auto"/>
        </w:rPr>
        <w:t>”) and/or on any other similar list maintained by the OFAC pursuant to any authorizing statute, executive order or regulation or</w:t>
      </w:r>
    </w:p>
    <w:p>
      <w:pPr>
        <w:spacing w:after="0" w:line="2" w:lineRule="exact"/>
        <w:rPr>
          <w:rFonts w:ascii="Times New Roman" w:cs="Times New Roman" w:eastAsia="Times New Roman" w:hAnsi="Times New Roman"/>
          <w:sz w:val="17"/>
          <w:szCs w:val="17"/>
          <w:color w:val="auto"/>
        </w:rPr>
      </w:pPr>
    </w:p>
    <w:p>
      <w:pPr>
        <w:ind w:right="60" w:firstLine="4"/>
        <w:spacing w:after="0" w:line="251" w:lineRule="auto"/>
        <w:tabs>
          <w:tab w:leader="none" w:pos="2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included within the term “designated national” as defined in the Cuban Assets Control Regulations, 31 C.F.R. Part 515, or (B) designated under Sections 1(a), 1(b), 1(c) or 1(d) of Executive Order No. 13224, 66 Fed. Reg. 49079 (published September 25, 2001) or similarly designated under any related enabling legislation or any other similar executive orders, (ii) in the case of any assignment of an Applicable Tranche Commitment or Loan in any currency to any Person who cannot adhere to the timing of funding requirements set forth in Annex II with respect to such Alternative Currency within such Applicable Tranche, (iii) to the Company or any of the Company’s Affiliates or Subsidiaries, (iv) to any Person who is a natural person or a holding company, investment vehicle or trust for, or owned and operated for the primary benefit of a natural Person, (v) to any Person who is a Defaulting Bank or any of its Subsidiaries, or any Person who, upon becoming a Bank hereunder, would constitute any of the foregoing Persons described in this clause (v), or (vi) to any Person unless such Person (other than a natural Person or a holding company, investment vehicle or trust for, or owned and operated for the primary benefit of a natural Person) is engaged in making loans and similar extensions of credit in the ordinary course of its business.</w:t>
      </w:r>
    </w:p>
    <w:p>
      <w:pPr>
        <w:spacing w:after="0" w:line="85" w:lineRule="exact"/>
        <w:rPr>
          <w:rFonts w:ascii="Times New Roman" w:cs="Times New Roman" w:eastAsia="Times New Roman" w:hAnsi="Times New Roman"/>
          <w:sz w:val="18"/>
          <w:szCs w:val="18"/>
          <w:color w:val="auto"/>
        </w:rPr>
      </w:pPr>
    </w:p>
    <w:p>
      <w:pPr>
        <w:ind w:firstLine="885"/>
        <w:spacing w:after="0" w:line="256" w:lineRule="auto"/>
        <w:tabs>
          <w:tab w:leader="none" w:pos="113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transferor Bank shall pay to the Administrative Agent for its own account a processing and recording fee of $3,500. Upon its receipt of a duly completed Assignment Agreement executed by an assigning Bank and an Assignee, the Assignee’s completed Administrative Questionnaire (unless the assignee shall already be a Bank hereunder), the processing and recordation fee referred to in this </w:t>
      </w:r>
      <w:r>
        <w:rPr>
          <w:rFonts w:ascii="Times New Roman" w:cs="Times New Roman" w:eastAsia="Times New Roman" w:hAnsi="Times New Roman"/>
          <w:sz w:val="18"/>
          <w:szCs w:val="18"/>
          <w:u w:val="single" w:color="auto"/>
          <w:color w:val="auto"/>
        </w:rPr>
        <w:t>subsection 11.1(h)</w:t>
      </w:r>
      <w:r>
        <w:rPr>
          <w:rFonts w:ascii="Times New Roman" w:cs="Times New Roman" w:eastAsia="Times New Roman" w:hAnsi="Times New Roman"/>
          <w:sz w:val="18"/>
          <w:szCs w:val="18"/>
          <w:color w:val="auto"/>
        </w:rPr>
        <w:t xml:space="preserve"> and any written consent to such assignment required by </w:t>
      </w:r>
      <w:r>
        <w:rPr>
          <w:rFonts w:ascii="Times New Roman" w:cs="Times New Roman" w:eastAsia="Times New Roman" w:hAnsi="Times New Roman"/>
          <w:sz w:val="18"/>
          <w:szCs w:val="18"/>
          <w:u w:val="single" w:color="auto"/>
          <w:color w:val="auto"/>
        </w:rPr>
        <w:t>subsection 11.1(c)</w:t>
      </w:r>
      <w:r>
        <w:rPr>
          <w:rFonts w:ascii="Times New Roman" w:cs="Times New Roman" w:eastAsia="Times New Roman" w:hAnsi="Times New Roman"/>
          <w:sz w:val="18"/>
          <w:szCs w:val="18"/>
          <w:color w:val="auto"/>
        </w:rPr>
        <w:t xml:space="preserve">, the Administrative Agent shall accept such Assignment Agreement and record the information contained therein in the Register. No assignment shall be effective for purposes of this Agreement unless it has been recorded in the Register as provided in this </w:t>
      </w:r>
      <w:r>
        <w:rPr>
          <w:rFonts w:ascii="Times New Roman" w:cs="Times New Roman" w:eastAsia="Times New Roman" w:hAnsi="Times New Roman"/>
          <w:sz w:val="18"/>
          <w:szCs w:val="18"/>
          <w:u w:val="single" w:color="auto"/>
          <w:color w:val="auto"/>
        </w:rPr>
        <w:t>subsection 11.1(h)</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20"/>
          </w:cols>
          <w:pgMar w:left="440" w:top="270" w:right="439" w:bottom="1440" w:gutter="0" w:footer="0" w:header="0"/>
        </w:sectPr>
      </w:pPr>
    </w:p>
    <w:bookmarkStart w:id="94" w:name="page95"/>
    <w:bookmarkEnd w:id="94"/>
    <w:p>
      <w:pPr>
        <w:ind w:right="80" w:firstLine="885"/>
        <w:spacing w:after="0" w:line="258" w:lineRule="auto"/>
        <w:tabs>
          <w:tab w:leader="none" w:pos="109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Bank may at any time pledge or assign a security interest in all or any portion of its rights under this Agreement to secure obligations of such Bank, including without limitation any pledge or assignment to secure obligations to a Federal Reserve Bank or any other central bank having jurisdiction over such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Bank from any of its obligations hereunder or substitute any such pledgee or assignee for such Bank as a party hereto.</w:t>
      </w:r>
    </w:p>
    <w:p>
      <w:pPr>
        <w:spacing w:after="0" w:line="75" w:lineRule="exact"/>
        <w:rPr>
          <w:rFonts w:ascii="Times New Roman" w:cs="Times New Roman" w:eastAsia="Times New Roman" w:hAnsi="Times New Roman"/>
          <w:sz w:val="18"/>
          <w:szCs w:val="18"/>
          <w:color w:val="auto"/>
        </w:rPr>
      </w:pPr>
    </w:p>
    <w:p>
      <w:pPr>
        <w:ind w:right="100" w:firstLine="885"/>
        <w:spacing w:after="0" w:line="253" w:lineRule="auto"/>
        <w:tabs>
          <w:tab w:leader="none" w:pos="109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assignment of rights and obligations of any Defaulting Bank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Bank, to each of which the applicable assignee and assignor hereby irrevocably consent), to (x) pay and satisfy in full all payment liabilities then owed by such Defaulting Bank to any Agent or any Bank hereunder (and interest accrued thereon) and (y) acquire (and fund as appropriate) its full pro rata share of all Loans and participations in Applicable Tranche Swingline Loans in accordance with its Applicable Percentage. Notwithstanding the foregoing, in the event that any assignment of rights and obligations of any Defaulting Bank hereunder shall become effective under applicable law without compliance with the provisions of this paragraph, then the assignee of such interest shall be deemed to be a Defaulting Bank for all purposes of this Agreement until such compliance occurs.</w:t>
      </w:r>
    </w:p>
    <w:p>
      <w:pPr>
        <w:spacing w:after="0" w:line="193" w:lineRule="exact"/>
        <w:rPr>
          <w:sz w:val="20"/>
          <w:szCs w:val="20"/>
          <w:color w:val="auto"/>
        </w:rPr>
      </w:pPr>
    </w:p>
    <w:p>
      <w:pPr>
        <w:ind w:right="320" w:firstLine="441"/>
        <w:spacing w:after="0" w:line="281" w:lineRule="auto"/>
        <w:rPr>
          <w:sz w:val="20"/>
          <w:szCs w:val="20"/>
          <w:color w:val="auto"/>
        </w:rPr>
      </w:pPr>
      <w:r>
        <w:rPr>
          <w:rFonts w:ascii="Times New Roman" w:cs="Times New Roman" w:eastAsia="Times New Roman" w:hAnsi="Times New Roman"/>
          <w:sz w:val="17"/>
          <w:szCs w:val="17"/>
          <w:color w:val="auto"/>
        </w:rPr>
        <w:t xml:space="preserve">Section 11.2 </w:t>
      </w: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xml:space="preserve">. All representations and warranties of the Company contained in this Agreement shall survive the making of the Loans herein contemplated. The provisions of </w:t>
      </w:r>
      <w:r>
        <w:rPr>
          <w:rFonts w:ascii="Times New Roman" w:cs="Times New Roman" w:eastAsia="Times New Roman" w:hAnsi="Times New Roman"/>
          <w:sz w:val="17"/>
          <w:szCs w:val="17"/>
          <w:u w:val="single" w:color="auto"/>
          <w:color w:val="auto"/>
        </w:rPr>
        <w:t>Sections 10.10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12.1(b)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12.1(c)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shall survive and remain in full force and effect regardless of the consummation of the transactions contemplated hereby, the repayment of the Loans, the expiration or termination of the Aggregate Commitments, the termination of this Agreement or any provision hereof, or the resignation, replacement or removal of the Administrative Agent.</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885"/>
        <w:spacing w:after="0" w:line="255" w:lineRule="auto"/>
        <w:tabs>
          <w:tab w:leader="none" w:pos="112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to any Bank made under any Loan Document shall be made free and clear of, and without deduction for any Taxes, except as required pursuant to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the other provisions of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if the Company shall be required to deduct any Indemnified Taxes or Other Taxes from such payments, then (i) the sum payable shall be increased by the amount (the “</w:t>
      </w:r>
      <w:r>
        <w:rPr>
          <w:rFonts w:ascii="Times New Roman" w:cs="Times New Roman" w:eastAsia="Times New Roman" w:hAnsi="Times New Roman"/>
          <w:sz w:val="18"/>
          <w:szCs w:val="18"/>
          <w:b w:val="1"/>
          <w:bCs w:val="1"/>
          <w:color w:val="auto"/>
        </w:rPr>
        <w:t>Additional Amount</w:t>
      </w:r>
      <w:r>
        <w:rPr>
          <w:rFonts w:ascii="Times New Roman" w:cs="Times New Roman" w:eastAsia="Times New Roman" w:hAnsi="Times New Roman"/>
          <w:sz w:val="18"/>
          <w:szCs w:val="18"/>
          <w:color w:val="auto"/>
        </w:rPr>
        <w:t>”) necessary so that after making all required deductions (including deductions applicable to additional sums described in this paragraph) such Bank receives an amount equal to the sum it would have received had no such deductions been made, (ii) the Company shall make such deductions and (iii) the Company shall pay the full amount deducted to the relevant Governmental Authority in accordance with applicable law. In addition, to the extent not paid in accordance with the preceding sentence, the Company shall pay any Other Taxes to the relevant Governmental Authority in accordance with applicable law.</w:t>
      </w:r>
    </w:p>
    <w:p>
      <w:pPr>
        <w:spacing w:after="0" w:line="77" w:lineRule="exact"/>
        <w:rPr>
          <w:rFonts w:ascii="Times New Roman" w:cs="Times New Roman" w:eastAsia="Times New Roman" w:hAnsi="Times New Roman"/>
          <w:sz w:val="18"/>
          <w:szCs w:val="18"/>
          <w:color w:val="auto"/>
        </w:rPr>
      </w:pPr>
    </w:p>
    <w:p>
      <w:pPr>
        <w:ind w:right="160" w:firstLine="885"/>
        <w:spacing w:after="0" w:line="261" w:lineRule="auto"/>
        <w:tabs>
          <w:tab w:leader="none" w:pos="11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subsections (e)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below, the Company shall indemnify each Bank for Indemnified Taxes and Other Taxes paid by such Bank, provided, however, that the Company shall not be obligated to make payment to any Bank in respect of penalties, interest and other similar liabilities attributable to such Indemnified Taxes or Other Taxes if such penalties, interest or other similar liabilities are reasonably attributable to the gross negligence or willful misconduct of such Bank.</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20"/>
          </w:cols>
          <w:pgMar w:left="440" w:top="270" w:right="439" w:bottom="1440" w:gutter="0" w:footer="0" w:header="0"/>
        </w:sectPr>
      </w:pPr>
    </w:p>
    <w:bookmarkStart w:id="95" w:name="page96"/>
    <w:bookmarkEnd w:id="95"/>
    <w:p>
      <w:pPr>
        <w:ind w:firstLine="885"/>
        <w:spacing w:after="0" w:line="253" w:lineRule="auto"/>
        <w:tabs>
          <w:tab w:leader="none" w:pos="112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 Bank shall become aware that it is entitled to claim a refund from a Governmental Authority in respect of Indemnified Taxes or Other Taxes paid by the Company pursuant to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including Indemnified Taxes or Other Taxes as to which it has been indemnified by the Company, or with respect to which the Company has paid Additional Amounts pursuant hereto, it shall promptly notify the Company of the availability of such refund claim and, if such Bank determines in good faith that making a claim for refund will not have a material adverse effect on its Taxes or business operations, shall, within 30 days after receipt of a request by the Company, make a claim to such Governmental Authority for such refund at the Company’s expense. If a Bank receives a refund in respect of any Indemnified Taxes or Other Taxes paid by the Company pursuant hereto, it shall within 30 days from the date of such receipt pay over such refund to the Company (but only to the extent of Indemnified Taxes or Other Taxes paid pursuant to hereto, including indemnity payments made or Additional Amounts paid, by the Company under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with respect to the Indemnified Taxes or Other Taxes giving rise to such refund), net of all out of pocket expenses of such Bank and without interest (other than interest paid by the relevant Governmental Authority with respect to such refund). This Section shall not be construed to require the Administrative Agent or any Bank to make available its Tax returns (or any other information relating to its Taxes which it deems confidential) to the Company or any other Person.</w:t>
      </w:r>
    </w:p>
    <w:p>
      <w:pPr>
        <w:spacing w:after="0" w:line="82" w:lineRule="exact"/>
        <w:rPr>
          <w:rFonts w:ascii="Times New Roman" w:cs="Times New Roman" w:eastAsia="Times New Roman" w:hAnsi="Times New Roman"/>
          <w:sz w:val="18"/>
          <w:szCs w:val="18"/>
          <w:color w:val="auto"/>
        </w:rPr>
      </w:pPr>
    </w:p>
    <w:p>
      <w:pPr>
        <w:ind w:right="60" w:firstLine="885"/>
        <w:spacing w:after="0" w:line="254" w:lineRule="auto"/>
        <w:tabs>
          <w:tab w:leader="none" w:pos="11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Bank is or becomes eligible under any applicable law, regulation, treaty or other rule to a reduced rate of taxation, or a complete exemption from withholding, with respect to Indemnified Taxes or Other Taxes on payments made to it by the Company, such Bank shall, upon the request of the Company or the Administrative Agent, complete and deliver from time to time any certificate, form or other document requested by the Company or the Administrative Agent, the completion and delivery of which are a precondition to obtaining the benefit of such reduced rate or exemption,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taking of such action by such Bank, would not, in the reasonable judgment of such Bank be disadvantageous or prejudicial to such Bank or inconsistent with its internal policies or legal or regulatory restrictions. Subject to the above proviso, for any period with respect to which a Bank has failed to provide any such certificate, form or other document requested by the Company or the Administrative Agent, such Bank shall not be entitled to any payment under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in respect of any Indemnified Taxes or Other Taxes that would not have been imposed but for such failure.</w:t>
      </w:r>
    </w:p>
    <w:p>
      <w:pPr>
        <w:spacing w:after="0" w:line="81" w:lineRule="exact"/>
        <w:rPr>
          <w:rFonts w:ascii="Times New Roman" w:cs="Times New Roman" w:eastAsia="Times New Roman" w:hAnsi="Times New Roman"/>
          <w:sz w:val="18"/>
          <w:szCs w:val="18"/>
          <w:color w:val="auto"/>
        </w:rPr>
      </w:pPr>
    </w:p>
    <w:p>
      <w:pPr>
        <w:ind w:right="40" w:firstLine="885"/>
        <w:spacing w:after="0" w:line="254" w:lineRule="auto"/>
        <w:tabs>
          <w:tab w:leader="none" w:pos="112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Bank organized under the laws of a jurisdiction in the United States, any State thereof or the District of Columbia (each such Bank, a “</w:t>
      </w:r>
      <w:r>
        <w:rPr>
          <w:rFonts w:ascii="Times New Roman" w:cs="Times New Roman" w:eastAsia="Times New Roman" w:hAnsi="Times New Roman"/>
          <w:sz w:val="18"/>
          <w:szCs w:val="18"/>
          <w:b w:val="1"/>
          <w:bCs w:val="1"/>
          <w:color w:val="auto"/>
        </w:rPr>
        <w:t>US Bank</w:t>
      </w:r>
      <w:r>
        <w:rPr>
          <w:rFonts w:ascii="Times New Roman" w:cs="Times New Roman" w:eastAsia="Times New Roman" w:hAnsi="Times New Roman"/>
          <w:sz w:val="18"/>
          <w:szCs w:val="18"/>
          <w:color w:val="auto"/>
        </w:rPr>
        <w:t xml:space="preserve">”) shall (i) deliver to the Company and the Administrative Agent, upon execution hereof (or, with respect to Persons becoming Banks hereunder by assignment, upon execution of the relevant assignment agreement), two original copies of United States Internal Revenue Service Form W-9 or any successor form, properly completed and duly executed by such Bank, certifying that such Bank is exempt from United States backup withholding Tax on payments of interest made under the Loan Documents and (ii) thereafter, at each time when it is so reasonably requested in writing by the Company or the Administrative Agent or at such time the Bank becomes aware of the invalidity or obsolescence of a previously delivered form, deliver within a reasonable time two original copies of an updated Form W-9 or any successor form thereto. Notwithstanding the provisions of subsection (a) and (b) above, the Company shall not be required to indemnify a US Bank to the extent the obligation to pay such indemnity payment or Additional Amounts would not have arisen but for a failure by such US Bank to comply with this subsection (e), except to the extent such Bank’s assignor (if any) was entitled, at the time of assignment, to receive additional amounts from the Company under this </w:t>
      </w:r>
      <w:r>
        <w:rPr>
          <w:rFonts w:ascii="Times New Roman" w:cs="Times New Roman" w:eastAsia="Times New Roman" w:hAnsi="Times New Roman"/>
          <w:sz w:val="18"/>
          <w:szCs w:val="18"/>
          <w:u w:val="single" w:color="auto"/>
          <w:color w:val="auto"/>
        </w:rPr>
        <w:t>subsection 11.3(e)</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firstLine="885"/>
        <w:spacing w:after="0" w:line="258" w:lineRule="auto"/>
        <w:tabs>
          <w:tab w:leader="none" w:pos="110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Bank, Agent and other Person receiving payments under this Agreement that is organized under the laws of a jurisdiction other than the United States, any State thereof or the District of Columbia (each such Bank, a “</w:t>
      </w:r>
      <w:r>
        <w:rPr>
          <w:rFonts w:ascii="Times New Roman" w:cs="Times New Roman" w:eastAsia="Times New Roman" w:hAnsi="Times New Roman"/>
          <w:sz w:val="18"/>
          <w:szCs w:val="18"/>
          <w:b w:val="1"/>
          <w:bCs w:val="1"/>
          <w:color w:val="auto"/>
        </w:rPr>
        <w:t>Foreign Bank</w:t>
      </w:r>
      <w:r>
        <w:rPr>
          <w:rFonts w:ascii="Times New Roman" w:cs="Times New Roman" w:eastAsia="Times New Roman" w:hAnsi="Times New Roman"/>
          <w:sz w:val="18"/>
          <w:szCs w:val="18"/>
          <w:color w:val="auto"/>
        </w:rPr>
        <w:t>”) that is entitled to an exemption from or reduction of withholding Tax under the laws of the jurisdiction in which the Company is located, or any treaty to which such jurisdiction is a party, with respect to payments under the Loan Documents shall deliver to the Company and the Administrative Agent, upon execution hereof (or, with respect to Persons becoming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20"/>
          </w:cols>
          <w:pgMar w:left="440" w:top="270" w:right="439" w:bottom="1440" w:gutter="0" w:footer="0" w:header="0"/>
        </w:sectPr>
      </w:pPr>
    </w:p>
    <w:bookmarkStart w:id="96" w:name="page97"/>
    <w:bookmarkEnd w:id="96"/>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Banks hereunder by assignment, upon execution of the relevant assignment agreement), such properly completed and duly executed documentation prescribed by applicable law or reasonably requested by the Company or the Administrative Agent as will permit such payments to be made without withholding or at a reduced rate, unless in the good faith opinion of the Foreign Bank such documentation would expose the Foreign Bank to any material adverse consequences or risk or is inconsistent with its internal policies or legal or regulatory restrictions, it being understood that the completion of an Internal Revenue Service Form W-8BEN-E, W-8IMY or W-ECI by a Foreign Bank, as applicable, as of the date of this Agreement, shall not be considered to be inconsistent with such Foreign Bank’s internal policies or legal or regulatory restrictions or expose such Foreign Bank to a material adverse consequence. Such documentation shall be delivered by each Foreign Bank on or before the date it becomes a Bank and on or before the date, if any, such Foreign Bank changes its applicable lending office by designating a different lending office with respect to its Loans (a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Lending Office</w:t>
      </w:r>
      <w:r>
        <w:rPr>
          <w:rFonts w:ascii="Times New Roman" w:cs="Times New Roman" w:eastAsia="Times New Roman" w:hAnsi="Times New Roman"/>
          <w:sz w:val="18"/>
          <w:szCs w:val="18"/>
          <w:color w:val="auto"/>
        </w:rPr>
        <w:t>”). In addition, each Foreign Bank shall deliver such forms promptly upon the obsolescence or invalidity of any form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by such Foreign Bank.</w:t>
      </w:r>
    </w:p>
    <w:p>
      <w:pPr>
        <w:spacing w:after="0" w:line="186"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 xml:space="preserve">If a payment made to a Bank would be subject to United States federal withholding Tax imposed by FATCA if such Bank were to fail to comply with the applicable reporting requirements of FATCA (including those contained in Section 1471(b) or 1472(b) of the Code, as applicable), such Bank shall deliver to the Company and the Administrative Agent at the time or times prescribed by applicable law and at such time or times reasonably requested by the Company or the Administrative Agent such documentation prescribed by FATCA or other provisions of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Bank has complied with its obligations under FATCA or to determine the amount to deduct and withhold from such payment. For purposes of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the term “FATCA” shall include any amendments made to FATCA after the date of this Agreement and the term “applicable law” includes FATCA.</w:t>
      </w:r>
    </w:p>
    <w:p>
      <w:pPr>
        <w:spacing w:after="0" w:line="189"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Each Agent and Bank (and, in the case of a Foreign Bank, its lending office), represents that on the date hereof, payments made hereunder by the Company to it would not be subject to United States federal withholding Tax.</w:t>
      </w:r>
    </w:p>
    <w:p>
      <w:pPr>
        <w:spacing w:after="0" w:line="54" w:lineRule="exact"/>
        <w:rPr>
          <w:sz w:val="20"/>
          <w:szCs w:val="20"/>
          <w:color w:val="auto"/>
        </w:rPr>
      </w:pPr>
    </w:p>
    <w:p>
      <w:pPr>
        <w:ind w:firstLine="885"/>
        <w:spacing w:after="0" w:line="253" w:lineRule="auto"/>
        <w:tabs>
          <w:tab w:leader="none" w:pos="11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the Company shall not be required to indemnify any Foreign Bank, or to pay any Additional Amounts to any Foreign Bank, in respect of United States federal withholding Tax pursuant to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 to the extent that the obligation to withhold amounts with respect to United States federal withholding Tax existed on the date such Foreign Bank became a Bank, became a party hereto or otherwise acquired its interest herein or in the case of a Foreign Bank that after becoming a party hereto changes its classification for United States federal income Tax purposes under Section 7701 of the Code, United States federal withholding Tax that exists on the date such change in entity classification is effective, except to the extent that such Bank’s assignor (if any) was entitled, at the time of assignment, to receive additional amounts from the Company or such Bank was entitled, immediately prior to such change in entity classification becoming effective, to receive additional amounts from the Company; (B) with respect to a change by such Foreign Bank of the jurisdiction in which it is organized, incorporated, controlled or managed, or in which it is doing business, from the date such Foreign Bank changed such jurisdiction, but only to the extent that such withholding Tax exceeds any withholding Tax that would have been imposed on such Bank had it not changed the jurisdiction in which it is organized, incorporated, controlled or managed, or in which it is doing business; or (C) to the extent that the obligation to pay such indemnity payment or Additional Amounts would not have arisen but for a failure by such Foreign Bank to comply with the provisions of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80"/>
          </w:cols>
          <w:pgMar w:left="440" w:top="270" w:right="479" w:bottom="1440" w:gutter="0" w:footer="0" w:header="0"/>
        </w:sectPr>
      </w:pPr>
    </w:p>
    <w:bookmarkStart w:id="97" w:name="page98"/>
    <w:bookmarkEnd w:id="97"/>
    <w:p>
      <w:pPr>
        <w:ind w:right="20" w:firstLine="885"/>
        <w:spacing w:after="0" w:line="255" w:lineRule="auto"/>
        <w:tabs>
          <w:tab w:leader="none" w:pos="11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any Bank requests compensation under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or if the Company is required to pay any additional amount to any Governmental Authority for the account of any Bank pursuant to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then such Bank shall use reasonable efforts to designate a different lending office for funding or booking its Loans hereunder or to assign its rights and obligations hereunder to another of its offices, branches or Affiliates with the object of avoiding or eliminating the amounts payable pursuant to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designation or assignment shall be on such terms that such Bank and its lending office, in such Bank’s sole judgment, suffer no economic, legal, regulatory or other disadvantage and would not otherwise be disadvantageous to such Bank. The Company hereby agrees to pay all reasonable costs and expenses incurred by any Bank in connection with any such designation or assignment.</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If any Bank requests compensation under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or if the Company is required to pay any additional amount to any Governmental Authority for the account of any Bank pursuant to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then the Company may, at its sole expense and effort, upon notice to such Bank, require such Bank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all of such Bank’s interests, rights and obligations under this Agreement to one or more assignees that shall assume such obligations (which assignee or assignees may be one or more other Banks);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Bank shall have received payment of an amount equal to the outstanding principal of its Loans, accrued and unpaid interest thereon, accrued and unpaid fees and all other amounts payable to it hereunder from the assignee (to the extent of such outstanding principal and accrued interest and fees) or the Company (in the case of all other amounts) and (ii) such assignment will result in a reduction in such compensation or payments. A Bank shall not be required to make any such assignment and delegation if, prior thereto, as a result of a waiver by such Bank or otherwise, the circumstances entitling the Company to require such assignment and delegation cease to apply.</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A certificate of the relevant Bank setting forth the basis for any amounts (and the calculation thereof and methodology in calculating, each in reasonable detail) claimed under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shall be delivered to the Company and the Administrative Agent and shall be conclusive absent manifest error. Failure or delay on the part of a Bank to demand compensation of any amount under this Section shall not constitute a waiver of such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compensate any such Bank for any amounts claimed under this Section that are incurred more than 90 days prior to the date that such Bank notifies the Company of the circumstances giving rise to such amounts and such Bank’s intention to claim compensation therefor; provided, further, that if the circumstances giving rise to such amounts have retroactive effect, then the 90-day period referred to above shall be extended to include the period of retroactive effect thereof.</w:t>
      </w:r>
    </w:p>
    <w:p>
      <w:pPr>
        <w:spacing w:after="0" w:line="189" w:lineRule="exact"/>
        <w:rPr>
          <w:sz w:val="20"/>
          <w:szCs w:val="20"/>
          <w:color w:val="auto"/>
        </w:rPr>
      </w:pPr>
    </w:p>
    <w:p>
      <w:pPr>
        <w:ind w:right="120" w:firstLine="881"/>
        <w:spacing w:after="0" w:line="266" w:lineRule="auto"/>
        <w:rPr>
          <w:sz w:val="20"/>
          <w:szCs w:val="20"/>
          <w:color w:val="auto"/>
        </w:rPr>
      </w:pPr>
      <w:r>
        <w:rPr>
          <w:rFonts w:ascii="Times New Roman" w:cs="Times New Roman" w:eastAsia="Times New Roman" w:hAnsi="Times New Roman"/>
          <w:sz w:val="18"/>
          <w:szCs w:val="18"/>
          <w:color w:val="auto"/>
        </w:rPr>
        <w:t xml:space="preserve">Each Bank agrees that if any form or certification it previously delivered pursuant to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68" w:lineRule="exact"/>
        <w:rPr>
          <w:sz w:val="20"/>
          <w:szCs w:val="20"/>
          <w:color w:val="auto"/>
        </w:rPr>
      </w:pPr>
    </w:p>
    <w:p>
      <w:pPr>
        <w:ind w:left="1100" w:hanging="215"/>
        <w:spacing w:after="0"/>
        <w:tabs>
          <w:tab w:leader="none" w:pos="11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required to be made by the Company to any Bank under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shall be deemed an Obligation and be secured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w:t>
      </w:r>
    </w:p>
    <w:p>
      <w:pPr>
        <w:spacing w:after="0" w:line="207"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Choice of Law; Jurisdiction</w:t>
      </w:r>
      <w:r>
        <w:rPr>
          <w:rFonts w:ascii="Times New Roman" w:cs="Times New Roman" w:eastAsia="Times New Roman" w:hAnsi="Times New Roman"/>
          <w:sz w:val="18"/>
          <w:szCs w:val="18"/>
          <w:color w:val="auto"/>
        </w:rPr>
        <w:t>. THE LOAN DOCUMENTS (OTHER THAN THOSE CONTAINING A CONTRARY EXPRESS CHOICE OF LAW PROVISION) SHALL BE CONSTRUED IN ACCORDANCE WITH THE LAW OF THE STATE OF NEW YORK. The Company and the Banks hereby irrevocably submit to the exclusive jurisdiction of any United States federal or New York state court sitting in New York, New York in any action or proceedings arising out of or relating to any Loan Documents and the Company and the Banks hereby irrevocably agree that all claims in respect of such action or proceeding may be heard and determined in any such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Agent or any Bank may otherwise have to bring any action or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98" w:name="page99"/>
    <w:bookmarkEnd w:id="98"/>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proceeding relating to this Agreement against the Company or its properties in the courts of any jurisdiction. Each party irrevocably consents to service of process in the manner provided for notices 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Nothing in this Agreement will affect the right of any party to this Agreement to serve process in any other manner permitted by law.</w:t>
      </w:r>
    </w:p>
    <w:p>
      <w:pPr>
        <w:spacing w:after="0" w:line="176"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in the Loan Documents are for convenience of reference only, and shall not govern the interpretation of any of the provisions of the Loan Documents.</w:t>
      </w:r>
    </w:p>
    <w:p>
      <w:pPr>
        <w:spacing w:after="0" w:line="162"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Loan Documents embody the entire agreement and understanding among the Company and the Banks and supersede all prior agreements and understandings among the Company and the Banks relating to the subject matter thereof.</w:t>
      </w:r>
    </w:p>
    <w:p>
      <w:pPr>
        <w:spacing w:after="0" w:line="162"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Several Obligations</w:t>
      </w:r>
      <w:r>
        <w:rPr>
          <w:rFonts w:ascii="Times New Roman" w:cs="Times New Roman" w:eastAsia="Times New Roman" w:hAnsi="Times New Roman"/>
          <w:sz w:val="18"/>
          <w:szCs w:val="18"/>
          <w:color w:val="auto"/>
        </w:rPr>
        <w:t>. The respective obligations of the Banks hereunder are several and not joint and no Bank shall be the partner or agent of any other. The failure of any Bank to perform any of its obligations hereunder shall not relieve any other Bank from any of its obligations 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u w:val="single" w:color="auto"/>
          <w:color w:val="auto"/>
        </w:rPr>
        <w:t>Expenses; Indemnification, Increased Costs; Damage 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885"/>
        <w:spacing w:after="0" w:line="251" w:lineRule="auto"/>
        <w:tabs>
          <w:tab w:leader="none" w:pos="112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reimburse (i) the Administrative Agent and the Arrangers for any and all reasonable and documented costs and out-of-pocket expenses (including reasonable attorneys’ fees and time charges of attorneys) paid or incurred by the Administrative Agent or such Arranger in connection with the syndication of the credit facility provided for herein, (ii) the Administrative Agent for any and all reasonable and documented costs and out-of-pocket expenses (including reasonable attorneys’ fees, disbursements and time charges of attorneys) paid or incurred by the Administrative Agent in connection with the preparation and administration of this Agreement and the other Loan Documents or any amendments, modifications or waivers of the provisions hereof or thereof (whether or not the transactions contemplated hereby or thereby shall be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of this clauses (i) and (ii), the Company shall only be required to reimburse the reasonable fees, disbursements and other charges of one counsel for the Administrative Agent and, if necessary, one local counsel in each appropriate jurisdiction, (iii) the Collateral Agent and/or Collateral Monitoring Agent for any and all reasonable and documented costs and out-of-pocket expenses (including reasonable and documented attorneys’ fees, disbursements and time charges of attorneys) paid or incurred by the Collateral Agent and/or Collateral Monitoring Agent in connection with its role as Collateral Agent and/or Collateral Monitoring Agent under this Agreement and the other Loan Documents, and any and all reasonable costs and out-of-pocket expenses (including reasonable and documented attorneys’ fees, disbursements and time charges of attorneys) paid or incurred by the Collateral Agent and/or Collateral Monitoring Agent in connection with any amendments, modifications or waivers of the provisions hereof or thereof (whether or not the transactions contemplated hereby or thereby shall be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of this clause (iii), the Company shall only be required to reimburse the reasonable fees, disbursements and other charges of one counsel for the Collateral Agent and/or Collateral Monitoring Agent and, if necessary, one local counsel in each appropriate jurisdiction and (iv) each Agent and each Bank for any and all reasonable and documented costs and out-of-pocket expenses (including reasonable attorneys’ fees, disbursements and time charges of attorneys) paid or incurred by such Agent or such Bank, as applicable, in connection with the collection, liquidation and enforcement of the Loan Documents and/or the Collateral in connection with a Default which has occurred;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of this clause (iv), the Company shall only be required to reimburse the reasonable fees, disbursements and other charges of (x) one counsel for the Administrative Agent and the Banks, collectively, and (y) one counsel for the Collateral Agent and Collateral Monitoring Agent, collectively, and, in the case of each of (x) and (y), if necessary, one local counsel in each appropriate jurisdiction, and in the case of different defenses or conflict of interest between the Administrative Agent and the Banks (as determined by the Administrative Agent or affected Banks in their reasonable discretion), additional counsel for the Administrative Agent or affected Banks taken as a</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20"/>
          </w:cols>
          <w:pgMar w:left="440" w:top="270" w:right="439" w:bottom="1440" w:gutter="0" w:footer="0" w:header="0"/>
        </w:sectPr>
      </w:pPr>
    </w:p>
    <w:bookmarkStart w:id="99" w:name="page100"/>
    <w:bookmarkEnd w:id="9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whole. The Company further agrees to indemnify each Agent, each Bank and each Related Party of any of the foregoing Persons (each an “</w:t>
      </w:r>
      <w:r>
        <w:rPr>
          <w:rFonts w:ascii="Times New Roman" w:cs="Times New Roman" w:eastAsia="Times New Roman" w:hAnsi="Times New Roman"/>
          <w:sz w:val="18"/>
          <w:szCs w:val="18"/>
          <w:b w:val="1"/>
          <w:bCs w:val="1"/>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against all losses, claims, damages, penalties, judgments and liabilities which any of them may pay or incur arising out of or relating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other Loan Documents, the transactions contemplated hereby or thereby or the direct or indirect application or proposed application of the proceeds of any Loan hereunder and to reimburse each Indemnified Party promptly upon demand for all reasonable documented out-of-pocket expenses (including, without limitation, the reasonable documented fees and disbursements of (x) one counsel (selected by the Administrative Agent) to the Administrative Agent and the Banks (and each of their Related Parties), taken as a whole and (y) one counsel to the Collateral Agent and the Collateral Monitoring Agent (and each of their Related Parties), taken as a whole, and in the case of a conflict of interest between the Administrative Agent and the Banks or any Related Party (as determined by the Administrative Agent or affected Banks in their reasonable discretion), one additional counsel to all such affected conflicted Indemnified Parties similarly situated, taken as a whole (and, if reasonably necessary, of one local counsel and one applicable regulatory counsel in each relevant material jurisdiction to the Administrative Agent and the Banks, taken as a whole, and one local counsel and one applicable regulatory counsel in each relevant material jurisdiction to the Collateral Agent and the Collateral Monitoring Agent, taken as a whole)) in connection therewith, including reasonable documented out-of-pocket costs in connection with the preparation of a defense in connection therewith (all of the foregoing being collectively referred to as “</w:t>
      </w:r>
      <w:r>
        <w:rPr>
          <w:rFonts w:ascii="Times New Roman" w:cs="Times New Roman" w:eastAsia="Times New Roman" w:hAnsi="Times New Roman"/>
          <w:sz w:val="18"/>
          <w:szCs w:val="18"/>
          <w:b w:val="1"/>
          <w:bCs w:val="1"/>
          <w:color w:val="auto"/>
        </w:rPr>
        <w:t>Indemnified Amounts</w:t>
      </w:r>
      <w:r>
        <w:rPr>
          <w:rFonts w:ascii="Times New Roman" w:cs="Times New Roman" w:eastAsia="Times New Roman" w:hAnsi="Times New Roman"/>
          <w:sz w:val="18"/>
          <w:szCs w:val="18"/>
          <w:color w:val="auto"/>
        </w:rPr>
        <w:t xml:space="preserve">”), excluding, however, in all of the foregoing instances, Indemnified Amounts (i) found by a court of competent jurisdiction in a final non-appealable judgment to have resulted from the bad faith, gross negligence or willful misconduct on the part of the Indemnified Party seeking indemnification, (ii) consisting of Taxes for which an indemnification is provided or specifically excluded from indemnification pursuant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(iii) resulting from a material breach by any Bank or any of its Related Parties (excluding, in each case, any Agent) of the obligations of such Indemnified Party under any Loan Document, if the Company has obtained a final, non-appealable judgment in its favor on such claim as determined by a court of competent jurisdiction, (iv) resulting from a willful and material breach by any Agent or any of its Related Parties of the obligations of such Indemnified Party under any Loan Document, if the Company has obtained a final, non-appealable judgment in its favor on such claim as determined by a court of competent jurisdiction or (v) arising out of a claim that does not involve an act or omission of the Company or its Subsidiaries and that is solely among Indemnified Parties (other than disputes involving claims against any Person in its capacity as, or fulfilling its role as, an arranger, swingline lender or administrative, collateral, collateral monitoring or syndication agent or similar role in respect of the Loan Documents).</w:t>
      </w:r>
    </w:p>
    <w:p>
      <w:pPr>
        <w:spacing w:after="0" w:line="83" w:lineRule="exact"/>
        <w:rPr>
          <w:sz w:val="20"/>
          <w:szCs w:val="20"/>
          <w:color w:val="auto"/>
        </w:rPr>
      </w:pPr>
    </w:p>
    <w:p>
      <w:pPr>
        <w:ind w:right="20" w:firstLine="885"/>
        <w:spacing w:after="0" w:line="253" w:lineRule="auto"/>
        <w:tabs>
          <w:tab w:leader="none" w:pos="113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date hereof, any law or any governmental rule, regulation, policy, guideline or directive (whether or not having the force of law) is adopted, or there is any change in the interpretation or administration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Canadian or other foreign regulatory authorities, in each case pursuant to Basel III, shall in each case be deemed a change in law if enacted, adopted, issued or implemented after December 10, 2011), or the compliance by any Bank with such (any such event described above, a “</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which, in any case, affects the amount of capital or liquidity required or expected to be maintained by such Bank or any entity controlling such Bank, and such Bank reasonably determines the amount of capital or liquidity required is increased by or based upon the existence of this Agreement or any of its Applicable Tranche Commitments hereunder and such increased capital or liquidity results in increased costs to such Bank, then, such Bank shall notify the Company of such fact and shall provide a reasonably detailed description of such increased costs in the notice (“</w:t>
      </w:r>
      <w:r>
        <w:rPr>
          <w:rFonts w:ascii="Times New Roman" w:cs="Times New Roman" w:eastAsia="Times New Roman" w:hAnsi="Times New Roman"/>
          <w:sz w:val="18"/>
          <w:szCs w:val="18"/>
          <w:b w:val="1"/>
          <w:bCs w:val="1"/>
          <w:color w:val="auto"/>
        </w:rPr>
        <w:t>Increased Cost Notice</w:t>
      </w:r>
      <w:r>
        <w:rPr>
          <w:rFonts w:ascii="Times New Roman" w:cs="Times New Roman" w:eastAsia="Times New Roman" w:hAnsi="Times New Roman"/>
          <w:sz w:val="18"/>
          <w:szCs w:val="18"/>
          <w:color w:val="auto"/>
        </w:rPr>
        <w:t>”), together with documentation from the relevant regulatory body setting forth such increased capital requirement, and the Company shall, in its sole discretion, determine whether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20"/>
          </w:cols>
          <w:pgMar w:left="440" w:top="266" w:right="439" w:bottom="1440" w:gutter="0" w:footer="0" w:header="0"/>
        </w:sectPr>
      </w:pPr>
    </w:p>
    <w:bookmarkStart w:id="100" w:name="page101"/>
    <w:bookmarkEnd w:id="100"/>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terminate such Bank’s Applicable Tranche Commitment (as the case may be) in accordance with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The Company will pay to such Bank such additional amount or amounts as will compensate such Bank for any such increase of cost suffered pursuant to this </w:t>
      </w:r>
      <w:r>
        <w:rPr>
          <w:rFonts w:ascii="Times New Roman" w:cs="Times New Roman" w:eastAsia="Times New Roman" w:hAnsi="Times New Roman"/>
          <w:sz w:val="18"/>
          <w:szCs w:val="18"/>
          <w:u w:val="single" w:color="auto"/>
          <w:color w:val="auto"/>
        </w:rPr>
        <w:t>Section 11.8(b)</w:t>
      </w:r>
      <w:r>
        <w:rPr>
          <w:rFonts w:ascii="Times New Roman" w:cs="Times New Roman" w:eastAsia="Times New Roman" w:hAnsi="Times New Roman"/>
          <w:sz w:val="18"/>
          <w:szCs w:val="18"/>
          <w:color w:val="auto"/>
        </w:rPr>
        <w:t xml:space="preserve">. Any payment required to be made by the Company under this </w:t>
      </w:r>
      <w:r>
        <w:rPr>
          <w:rFonts w:ascii="Times New Roman" w:cs="Times New Roman" w:eastAsia="Times New Roman" w:hAnsi="Times New Roman"/>
          <w:sz w:val="18"/>
          <w:szCs w:val="18"/>
          <w:u w:val="single" w:color="auto"/>
          <w:color w:val="auto"/>
        </w:rPr>
        <w:t>Section 11.8(b)</w:t>
      </w:r>
      <w:r>
        <w:rPr>
          <w:rFonts w:ascii="Times New Roman" w:cs="Times New Roman" w:eastAsia="Times New Roman" w:hAnsi="Times New Roman"/>
          <w:sz w:val="18"/>
          <w:szCs w:val="18"/>
          <w:color w:val="auto"/>
        </w:rPr>
        <w:t xml:space="preserve"> shall be deemed an Obligation and be secured by the Collateral.</w:t>
      </w:r>
    </w:p>
    <w:p>
      <w:pPr>
        <w:spacing w:after="0" w:line="68" w:lineRule="exact"/>
        <w:rPr>
          <w:sz w:val="20"/>
          <w:szCs w:val="20"/>
          <w:color w:val="auto"/>
        </w:rPr>
      </w:pPr>
    </w:p>
    <w:p>
      <w:pPr>
        <w:ind w:right="700" w:firstLine="885"/>
        <w:spacing w:after="0" w:line="282" w:lineRule="auto"/>
        <w:tabs>
          <w:tab w:leader="none" w:pos="112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Taxes, which shall be governed solely and exclusively by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if any Change in Law reasonably determined by the applicable Bank to be applicable shall:</w:t>
      </w:r>
    </w:p>
    <w:p>
      <w:pPr>
        <w:spacing w:after="0" w:line="53" w:lineRule="exact"/>
        <w:rPr>
          <w:rFonts w:ascii="Times New Roman" w:cs="Times New Roman" w:eastAsia="Times New Roman" w:hAnsi="Times New Roman"/>
          <w:sz w:val="18"/>
          <w:szCs w:val="18"/>
          <w:color w:val="auto"/>
        </w:rPr>
      </w:pPr>
    </w:p>
    <w:p>
      <w:pPr>
        <w:ind w:left="440" w:right="140" w:firstLine="851"/>
        <w:spacing w:after="0" w:line="282" w:lineRule="auto"/>
        <w:tabs>
          <w:tab w:leader="none" w:pos="1501"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or participated in by, any Bank; or</w:t>
      </w:r>
    </w:p>
    <w:p>
      <w:pPr>
        <w:spacing w:after="0" w:line="53" w:lineRule="exact"/>
        <w:rPr>
          <w:rFonts w:ascii="Times New Roman" w:cs="Times New Roman" w:eastAsia="Times New Roman" w:hAnsi="Times New Roman"/>
          <w:sz w:val="18"/>
          <w:szCs w:val="18"/>
          <w:color w:val="auto"/>
        </w:rPr>
      </w:pPr>
    </w:p>
    <w:p>
      <w:pPr>
        <w:jc w:val="both"/>
        <w:ind w:left="440" w:right="40" w:firstLine="851"/>
        <w:spacing w:after="0" w:line="266" w:lineRule="auto"/>
        <w:tabs>
          <w:tab w:leader="none" w:pos="1551"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Bank, the London interbank market, the Canadian interbank market or any other interbank market applicable to any Applicable Reference Rate, any other condition affecting this Agreement or Alternative Currency Rate Loans made by such Bank or participation therein;</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and the result of any of the foregoing shall be to increase the cost to such Bank of making or maintaining any Alternative Currency Rate Loan (or of maintaining its obligation to make any such Alternative Currency Rate Loan) by an amount deemed by such Bank to be material or to reduce the amount of any sum received or receivable by such Bank hereunder (whether of principal, interest or otherwise) by an amount deemed by such Bank to be material, then the Company will pay to such Bank, such additional amount or amounts as will compensate such Bank, subject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for such additional costs incurred or reduction suffered. Any payment required to be made by the Company under this </w:t>
      </w:r>
      <w:r>
        <w:rPr>
          <w:rFonts w:ascii="Times New Roman" w:cs="Times New Roman" w:eastAsia="Times New Roman" w:hAnsi="Times New Roman"/>
          <w:sz w:val="18"/>
          <w:szCs w:val="18"/>
          <w:u w:val="single" w:color="auto"/>
          <w:color w:val="auto"/>
        </w:rPr>
        <w:t>Section 11.8(c)</w:t>
      </w:r>
      <w:r>
        <w:rPr>
          <w:rFonts w:ascii="Times New Roman" w:cs="Times New Roman" w:eastAsia="Times New Roman" w:hAnsi="Times New Roman"/>
          <w:sz w:val="18"/>
          <w:szCs w:val="18"/>
          <w:color w:val="auto"/>
        </w:rPr>
        <w:t xml:space="preserve"> shall be deemed an Obligation and be secured by the Collateral.</w:t>
      </w:r>
    </w:p>
    <w:p>
      <w:pPr>
        <w:spacing w:after="0" w:line="80" w:lineRule="exact"/>
        <w:rPr>
          <w:sz w:val="20"/>
          <w:szCs w:val="20"/>
          <w:color w:val="auto"/>
        </w:rPr>
      </w:pPr>
    </w:p>
    <w:p>
      <w:pPr>
        <w:ind w:firstLine="885"/>
        <w:spacing w:after="0" w:line="252" w:lineRule="auto"/>
        <w:tabs>
          <w:tab w:leader="none" w:pos="113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Administrative Agent determines (which determination shall be conclusive absent manifest error) that, by reason of circumstances affecting the relevant market, adequate and reasonable means do not exist for determining or charging interest rates based upon the Applicable Reference Rate other than the Federal Funds Rate or clause (b) of the definition of “Federal Funds Rate” with respect to Loans in an Applicable Tranche or (ii) the Administrative Agent is advised by the Banks constituting Required Applicable Banks that, in the good faith determination of such Banks, Applicable Reference Rate with respect to Loans in an Applicable Tranche other than clause (a) of the definition of Federal Funds Rate will not adequately and fairly reflect the cost to such Banks (or Bank) of making or maintaining their Loans (or its Loan) included in the applicable Advance, then the Administrative Agent shall give notice thereof to the Company and the Banks by telephone or telecopy as promptly as practicable thereafter and, until the Administrative Agent notifies the Company and the Banks that the circumstances giving rise to such notice no longer exist, (x) if any Advance Request requests a Loan in an Alternative Currency, such Advance shall be made as an Advance in U.S. Dollars, (y) any obligation of any Bank to make or continue Loans in any affected Alternative Currency shall be suspended (to the extent of the affected Loans) and</w:t>
      </w:r>
    </w:p>
    <w:p>
      <w:pPr>
        <w:spacing w:after="0" w:line="5" w:lineRule="exact"/>
        <w:rPr>
          <w:rFonts w:ascii="Times New Roman" w:cs="Times New Roman" w:eastAsia="Times New Roman" w:hAnsi="Times New Roman"/>
          <w:sz w:val="18"/>
          <w:szCs w:val="18"/>
          <w:color w:val="auto"/>
        </w:rPr>
      </w:pPr>
    </w:p>
    <w:p>
      <w:pPr>
        <w:ind w:right="180" w:firstLine="4"/>
        <w:spacing w:after="0" w:line="255" w:lineRule="auto"/>
        <w:tabs>
          <w:tab w:leader="none" w:pos="24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determination described in the preceding sentence with respect to the LIBOR component of the Federal Funds Rate, the utilization of the LIBOR component in determining the Federal Funds Rate shall be suspended, in each case until the Administrative Agent (in its discretion or upon the instruction of the Required Banks) revokes such notice.</w:t>
      </w:r>
    </w:p>
    <w:p>
      <w:pPr>
        <w:spacing w:after="0" w:line="78" w:lineRule="exact"/>
        <w:rPr>
          <w:rFonts w:ascii="Times New Roman" w:cs="Times New Roman" w:eastAsia="Times New Roman" w:hAnsi="Times New Roman"/>
          <w:sz w:val="18"/>
          <w:szCs w:val="18"/>
          <w:color w:val="auto"/>
        </w:rPr>
      </w:pPr>
    </w:p>
    <w:p>
      <w:pPr>
        <w:ind w:right="60" w:firstLine="885"/>
        <w:spacing w:after="0" w:line="261" w:lineRule="auto"/>
        <w:tabs>
          <w:tab w:leader="none" w:pos="112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Bank shall notify the Administrative Agent and the Company that the introduction of or any change in or in the interpretation of any law or regulation makes it unlawful, or any central bank or Governmental Authority asserts that it is unlawful for any Bank or its applicable lending office to make, maintain or fund or charge interest with respect to any Loans denominated in an Alternative Currency, or to charge interest rates based upon an Applicable Reference Rate (other than clause (a) of the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20"/>
          </w:cols>
          <w:pgMar w:left="440" w:top="270" w:right="439" w:bottom="1440" w:gutter="0" w:footer="0" w:header="0"/>
        </w:sectPr>
      </w:pPr>
    </w:p>
    <w:bookmarkStart w:id="101" w:name="page102"/>
    <w:bookmarkEnd w:id="10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 of “Federal Funds Rate”) or any Governmental Authority has imposed material restrictions on the authority of such Bank to purchase or sell, or to take deposits of any Alternative Currency in the applicable interbank market, then, on notice thereof by such Bank to the Company through the Administrative Agent, (i) any obligation of such Bank to make or continue Loans in the Alternative Currency shall be suspended, and (ii) if such notice asserts the illegality of such Bank making or maintaining Federal Funds Rate Loans the interest rate on which is determined by reference to the LIBOR component of the Federal Funds Rate, the interest rate on which Federal Funds Rate Loans of such Bank shall, if necessary to avoid such illegality, be determined by the Administrative Agent without reference to the LIBOR component of the Federal Funds Rate, in each case until such Bank notifies the Administrative Agent and the Company that the circumstances giving rise to such determination no longer exist. Upon receipt of such notice, the Company shall, promptly upon demand from such Bank (with a copy to the Administrative Agent), promptly prepay such Loans if such Bank may not lawfully continue to maintain such Loans (or, in the case of Federal Funds Rate Loans, if necessary to avoid such illegality, the interest rate on such Loans shall be determined by the Administrative Agent without reference to the LIBOR component of the Federal Funds Rate). The Company shall also pay accrued interest on any amount so prepaid.</w:t>
      </w:r>
    </w:p>
    <w:p>
      <w:pPr>
        <w:spacing w:after="0" w:line="85" w:lineRule="exact"/>
        <w:rPr>
          <w:sz w:val="20"/>
          <w:szCs w:val="20"/>
          <w:color w:val="auto"/>
        </w:rPr>
      </w:pPr>
    </w:p>
    <w:p>
      <w:pPr>
        <w:ind w:right="40" w:firstLine="885"/>
        <w:spacing w:after="0" w:line="253" w:lineRule="auto"/>
        <w:tabs>
          <w:tab w:leader="none" w:pos="110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due under this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shall be payable promptly after written demand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amounts due pursuant to </w:t>
      </w:r>
      <w:r>
        <w:rPr>
          <w:rFonts w:ascii="Times New Roman" w:cs="Times New Roman" w:eastAsia="Times New Roman" w:hAnsi="Times New Roman"/>
          <w:sz w:val="18"/>
          <w:szCs w:val="18"/>
          <w:u w:val="single" w:color="auto"/>
          <w:color w:val="auto"/>
        </w:rPr>
        <w:t>Section 11.8(b)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shall be comparable (on a proportionate basis and as determined in a commercially reasonable manner) to amounts such Bank charges similarly situated borrowers or account parties (or intends to charge substantially simultaneously) for such additional costs or such losses suffered on loans for borrowers with similar credit facilities. For purposes of clarification, the foregoing shall not require that any Bank seek such charges against all such similarly situated borrowers or account parties prior to making any claim for costs or losses hereunder. Failure or delay on the part of any Bank to demand compensation pursuant to the foregoing </w:t>
      </w:r>
      <w:r>
        <w:rPr>
          <w:rFonts w:ascii="Times New Roman" w:cs="Times New Roman" w:eastAsia="Times New Roman" w:hAnsi="Times New Roman"/>
          <w:sz w:val="18"/>
          <w:szCs w:val="18"/>
          <w:u w:val="single" w:color="auto"/>
          <w:color w:val="auto"/>
        </w:rPr>
        <w:t>Sections 11.8(b)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shall not constitute a waiver of such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compensate a Bank pursuant to the foregoing provisions of this Section for any increased costs incurred or reductions suffered more than 180 days prior to the date that such Bank notifies the Company of the Change in Law giving rise to such increased costs or reductions and of such Bank’s intention to claim compensation therefor (except that, if the Change in Law giving rise to such increased costs or reductions is retroactive, then the 180 day period referred to above shall be extended to include the period of retroactive effect thereof).</w:t>
      </w:r>
    </w:p>
    <w:p>
      <w:pPr>
        <w:spacing w:after="0" w:line="84" w:lineRule="exact"/>
        <w:rPr>
          <w:rFonts w:ascii="Times New Roman" w:cs="Times New Roman" w:eastAsia="Times New Roman" w:hAnsi="Times New Roman"/>
          <w:sz w:val="18"/>
          <w:szCs w:val="18"/>
          <w:color w:val="auto"/>
        </w:rPr>
      </w:pPr>
    </w:p>
    <w:p>
      <w:pPr>
        <w:ind w:firstLine="885"/>
        <w:spacing w:after="0" w:line="256" w:lineRule="auto"/>
        <w:tabs>
          <w:tab w:leader="none" w:pos="11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 the Company shall not assert, and hereby waives, any claim against any Indemnified Party, and no Indemnified Party shall assert, and by accepting the benefits of the Agreement waives, any claim against the Company (except to the extent of the Company’s indemnity obligations provided above with respect to third party claims (which shall not, in any event include any third party claims by an Indemnified Party, except to the extent such indemnity claim is otherwise permitted pursuant to </w:t>
      </w:r>
      <w:r>
        <w:rPr>
          <w:rFonts w:ascii="Times New Roman" w:cs="Times New Roman" w:eastAsia="Times New Roman" w:hAnsi="Times New Roman"/>
          <w:sz w:val="18"/>
          <w:szCs w:val="18"/>
          <w:u w:val="single" w:color="auto"/>
          <w:color w:val="auto"/>
        </w:rPr>
        <w:t>Section 11.8(a)</w:t>
      </w:r>
      <w:r>
        <w:rPr>
          <w:rFonts w:ascii="Times New Roman" w:cs="Times New Roman" w:eastAsia="Times New Roman" w:hAnsi="Times New Roman"/>
          <w:sz w:val="18"/>
          <w:szCs w:val="18"/>
          <w:color w:val="auto"/>
        </w:rPr>
        <w:t>)), in each case, on any theory of liability, for special, indirect, consequential or punitive damages (as opposed to direct or actual damages) arising out of, in connection with, or as a result of this Agreement or any agreement or instrument contemplated hereby, or the use of the proceeds hereof or thereof.</w:t>
      </w:r>
    </w:p>
    <w:p>
      <w:pPr>
        <w:spacing w:after="0" w:line="79" w:lineRule="exact"/>
        <w:rPr>
          <w:rFonts w:ascii="Times New Roman" w:cs="Times New Roman" w:eastAsia="Times New Roman" w:hAnsi="Times New Roman"/>
          <w:sz w:val="18"/>
          <w:szCs w:val="18"/>
          <w:color w:val="auto"/>
        </w:rPr>
      </w:pPr>
    </w:p>
    <w:p>
      <w:pPr>
        <w:ind w:right="20" w:firstLine="885"/>
        <w:spacing w:after="0" w:line="261" w:lineRule="auto"/>
        <w:tabs>
          <w:tab w:leader="none" w:pos="11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Bank shall indemnify the Administrative Agent, within 10 days after demand therefor, for the full amount of any Taxes attributable to such Bank that are payable or paid by the Administrative Agent, and reasonable expenses arising therefrom or with respect thereto, whether or not such Taxes were correctly or legally imposed or asserted by the relevant Government Authority. A certificate as to the amount of such payment or liability delivered to any Bank by the Administrative Agent shall be conclusive absent manifest error.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102" w:name="page103"/>
    <w:bookmarkEnd w:id="102"/>
    <w:p>
      <w:pPr>
        <w:ind w:right="540" w:firstLine="44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11.9 </w:t>
      </w:r>
      <w:r>
        <w:rPr>
          <w:rFonts w:ascii="Times New Roman" w:cs="Times New Roman" w:eastAsia="Times New Roman" w:hAnsi="Times New Roman"/>
          <w:sz w:val="18"/>
          <w:szCs w:val="18"/>
          <w:u w:val="single" w:color="auto"/>
          <w:color w:val="auto"/>
        </w:rPr>
        <w:t>Accounting</w:t>
      </w:r>
      <w:r>
        <w:rPr>
          <w:rFonts w:ascii="Times New Roman" w:cs="Times New Roman" w:eastAsia="Times New Roman" w:hAnsi="Times New Roman"/>
          <w:sz w:val="18"/>
          <w:szCs w:val="18"/>
          <w:color w:val="auto"/>
        </w:rPr>
        <w:t>. Except as provided to the contrary herein, all accounting terms used herein shall be interpreted and all accounting determinations hereunder shall be made in accordance with GAAP.</w:t>
      </w:r>
    </w:p>
    <w:p>
      <w:pPr>
        <w:spacing w:after="0" w:line="162" w:lineRule="exact"/>
        <w:rPr>
          <w:sz w:val="20"/>
          <w:szCs w:val="20"/>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Severability of Provisions</w:t>
      </w:r>
      <w:r>
        <w:rPr>
          <w:rFonts w:ascii="Times New Roman" w:cs="Times New Roman" w:eastAsia="Times New Roman" w:hAnsi="Times New Roman"/>
          <w:sz w:val="18"/>
          <w:szCs w:val="18"/>
          <w:color w:val="auto"/>
        </w:rPr>
        <w:t>. Any provision in any Loan Document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all Loan Documents are declared to be severable.</w:t>
      </w:r>
    </w:p>
    <w:p>
      <w:pPr>
        <w:spacing w:after="0" w:line="180" w:lineRule="exact"/>
        <w:rPr>
          <w:sz w:val="20"/>
          <w:szCs w:val="20"/>
          <w:color w:val="auto"/>
        </w:rPr>
      </w:pPr>
    </w:p>
    <w:p>
      <w:pPr>
        <w:ind w:right="140" w:firstLine="441"/>
        <w:spacing w:after="0" w:line="252"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the Banks and each Agent agrees to maintain the confidentiality of the Company Information (as defined below), except that Company Information may be disclosed (a) to such Bank’s or Agent’s Affiliates and its and its Affiliates’ directors, officers, employees and agents, including accountants, legal counsel and other advisors who have a need to know such information (it being understood that the Persons to whom such disclosure is made will be informed of the confidential nature of such Company Information and instructed to keep such Company Information confidential on terms substantially similar to this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(b) to the extent required or demanded by any governmental agency, self-regulatory authority or representative thereof, (c) to the extent required by applicable laws or regulations or by any subpoena or similar legal process or to the extent reasonably required in connection with any litigation relating to this Agreement or the Collateral to which such Bank or such Agent, as applicable, is a party, or for purposes of establishing a “due diligence” defense, (d) subject to an agreement containing provisions substantially the same as those described in this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to (i) any actual or prospective Assignee or Participant or (ii) any actual or prospective counterparty (or its advisors) to any swap, or derivative transaction relating to the Company and its obligations, (e) with the consent of the Company,</w:t>
      </w:r>
    </w:p>
    <w:p>
      <w:pPr>
        <w:spacing w:after="0" w:line="6" w:lineRule="exact"/>
        <w:rPr>
          <w:sz w:val="20"/>
          <w:szCs w:val="20"/>
          <w:color w:val="auto"/>
        </w:rPr>
      </w:pPr>
    </w:p>
    <w:p>
      <w:pPr>
        <w:ind w:right="20" w:firstLine="4"/>
        <w:spacing w:after="0" w:line="255" w:lineRule="auto"/>
        <w:tabs>
          <w:tab w:leader="none" w:pos="22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such Company Information becomes publicly available other than as a result of a breach of its confidentiality obligations as described in this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(g) to any other party to this Agreement or (h) in connection with the exercise of any remedies hereunder or under any other Loan Document or any action or proceeding relating to this Agreement or any other Loan Document or the enforcement of rights hereunder or thereunder.</w:t>
      </w:r>
    </w:p>
    <w:p>
      <w:pPr>
        <w:spacing w:after="0" w:line="18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As used in this Section, “</w:t>
      </w:r>
      <w:r>
        <w:rPr>
          <w:rFonts w:ascii="Times New Roman" w:cs="Times New Roman" w:eastAsia="Times New Roman" w:hAnsi="Times New Roman"/>
          <w:sz w:val="18"/>
          <w:szCs w:val="18"/>
          <w:b w:val="1"/>
          <w:bCs w:val="1"/>
          <w:color w:val="auto"/>
        </w:rPr>
        <w:t>Company Information</w:t>
      </w:r>
      <w:r>
        <w:rPr>
          <w:rFonts w:ascii="Times New Roman" w:cs="Times New Roman" w:eastAsia="Times New Roman" w:hAnsi="Times New Roman"/>
          <w:sz w:val="18"/>
          <w:szCs w:val="18"/>
          <w:color w:val="auto"/>
        </w:rPr>
        <w:t>” means all information received from the Company or any of its Subsidiaries or Affiliates relating to Holdings or any of its subsidiaries (including the Company) or any of their respective Affiliates, or their businesses, other than any such information that is available to any Agent or any Bank, as applicable, on a non-confidential basis prior to disclosure by the Company.</w:t>
      </w:r>
    </w:p>
    <w:p>
      <w:pPr>
        <w:spacing w:after="0" w:line="171" w:lineRule="exact"/>
        <w:rPr>
          <w:sz w:val="20"/>
          <w:szCs w:val="20"/>
          <w:color w:val="auto"/>
        </w:rPr>
      </w:pPr>
    </w:p>
    <w:p>
      <w:pPr>
        <w:ind w:right="260" w:firstLine="441"/>
        <w:spacing w:after="0" w:line="262" w:lineRule="auto"/>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b w:val="1"/>
          <w:bCs w:val="1"/>
          <w:u w:val="single" w:color="auto"/>
          <w:color w:val="auto"/>
        </w:rPr>
        <w:t>WAIVER OF TRIAL BY JURY</w:t>
      </w:r>
      <w:r>
        <w:rPr>
          <w:rFonts w:ascii="Times New Roman" w:cs="Times New Roman" w:eastAsia="Times New Roman" w:hAnsi="Times New Roman"/>
          <w:sz w:val="18"/>
          <w:szCs w:val="18"/>
          <w:b w:val="1"/>
          <w:bCs w:val="1"/>
          <w:color w:val="auto"/>
        </w:rPr>
        <w:t>. TO THE EXTENT PERMITTED BY APPLICABLE LAW, EACH OF THE PARTIES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HERETO HEREBY IRREVOCABLY WAIVES ALL RIGHT OF TRIAL BY JURY IN ANY ACTION, PROCEEDING OR COUNTERCLAIM ARISING OUT OF OR IN CONNECTION WITH THIS AGREEMENT OR ANY MATTER ARISING HEREUNDER OR THEREUNDER.</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u w:val="single" w:color="auto"/>
          <w:color w:val="auto"/>
        </w:rPr>
        <w:t>USA Patriot Act Notification</w:t>
      </w:r>
      <w:r>
        <w:rPr>
          <w:rFonts w:ascii="Times New Roman" w:cs="Times New Roman" w:eastAsia="Times New Roman" w:hAnsi="Times New Roman"/>
          <w:sz w:val="18"/>
          <w:szCs w:val="18"/>
          <w:color w:val="auto"/>
        </w:rPr>
        <w:t>. The following notification is provided to the Company pursuant to Section 326 of the USA Patriot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IMPORTANT INFORMATION ABOUT PROCEDURES FOR OPENING A NEW ACCOUNT. To help the government of the United States of America fight the funding of terrorism and money laundering activities, Federal law requires all financial institutions to obtain, verify, record and update information that identifies each Person that opens an account, including any deposit account, treasury management account, loan, other extension of credit, or other financial services product. Accordingly, when the Company opens an account, the Administrative Agent, the Collateral Agent and the Banks will ask for the Company’s name, tax identification number, business address, Beneficial Ownership Certification and other information that will allow the Administrative Agent, the Collateral Agent and the Banks to identify the Company. The Administrative Agent, the Collateral Agent and the Banks may also ask to see the Company’s legal organizational documents or other identifying documents.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20"/>
          </w:cols>
          <w:pgMar w:left="440" w:top="270" w:right="439" w:bottom="1440" w:gutter="0" w:footer="0" w:header="0"/>
        </w:sectPr>
      </w:pPr>
    </w:p>
    <w:bookmarkStart w:id="103" w:name="page104"/>
    <w:bookmarkEnd w:id="103"/>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11.14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In connection with this Agreement or any promissory note delivered hereunder (including in connection with any amendment, waiver or other modification hereof), the Company acknowledges and agrees, and acknowledges its subsidiaries’ understanding, that: (i) (A) the arranging and other services regarding this Agreement provided by the Agents, the Banks and the Arrangers are arm’s-length commercial transactions between the Company and its Affiliates, on the one hand, and the Agents, the Banks and the Arrangers, on the other hand, (B) the Company has consulted its own legal, accounting, regulatory and tax advisors to the extent it has deemed appropriate, and (C) the Company is capable of evaluating, and understands and accepts, the terms, risks and conditions of the transactions contemplated hereby; (ii) (A) the Agents, the Banks and the Arrangers each is and has been acting solely as a principal and, except as expressly agreed in writing by the relevant parties, has not been, is not, and will not be acting as an advisor, agent or fiduciary for the Company or any of its Affiliates, or any other Person and (B) neither any Agent, any Bank nor any Arranger has any obligation to the Company or any of its Affiliates with respect to the transactions contemplated hereby except those obligations expressly set forth herein; and (iii) the Agents, the Banks and the Arrangers and their respective Affiliates may be engaged in a broad range of transactions that involve interests that differ from those of the Company and its Affiliates, and neither any Agent, any Bank nor any Arranger has any obligation to disclose any of such interests to the Company or its Affiliates. To the fullest extent permitted by law, the Company hereby waives and releases any claims that it may have against any Agent, any Bank or any Arranger with respect to any breach or alleged breach of agency or fiduciary duty (except for any agency or fiduciary duty obligations expressly agreed in writing by the relevant parties) in connection with this Agreement or any promissory note delivered hereunder.</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11.15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hereunder in 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currency into another currency, the rate of exchange used shall be that at which in accordance with normal banking procedures the Administrative Agent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purchase the first currency with such other currency on the Business Day preceding that on which final judgment is given. The obligation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respect of any such sum due from it to any Agent or any Bank hereunder shall, notwithstanding any judgment in a currency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other than that in which such sum is denominated in accordance with the applicable provisions of this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applicable Agent or such Bank, as the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of any sum adjudged to be so due in the Judgment Currency, such Agent or such Bank, as the case may be, may in accordance with normal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banking procedures purchase the Agreement Currency with the Judgment Currency. If the amount of the Agreement Currency so purchased is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originally due to any Agent or any Bank from the Company in the Agreement Currency, the Company agrees, as a separate obligation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 such judgment, to indemnify such Agent or such Bank, as the case may be, against such loss. If the amount of the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Currency so purchased is greater than the sum originally due to any Agent or any Bank in such currency, such Agent or such Bank, as the case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agrees to return the amount of any excess to the Company (or to any other Person who may be entitled thereto under applicable law).</w:t>
      </w:r>
    </w:p>
    <w:p>
      <w:pPr>
        <w:spacing w:after="0" w:line="207"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 xml:space="preserve">Section 11.16 </w:t>
      </w:r>
      <w:r>
        <w:rPr>
          <w:rFonts w:ascii="Times New Roman" w:cs="Times New Roman" w:eastAsia="Times New Roman" w:hAnsi="Times New Roman"/>
          <w:sz w:val="18"/>
          <w:szCs w:val="18"/>
          <w:u w:val="single" w:color="auto"/>
          <w:color w:val="auto"/>
        </w:rPr>
        <w:t>Acknowledgement and Consent to Bail-In of EEA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party hereto, each such party acknowledges that any liability of any Bank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72" w:lineRule="exact"/>
        <w:rPr>
          <w:sz w:val="20"/>
          <w:szCs w:val="20"/>
          <w:color w:val="auto"/>
        </w:rPr>
      </w:pPr>
    </w:p>
    <w:p>
      <w:pPr>
        <w:ind w:right="320" w:firstLine="885"/>
        <w:spacing w:after="0" w:line="282" w:lineRule="auto"/>
        <w:tabs>
          <w:tab w:leader="none" w:pos="112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an EEA Resolution Authority to any such liabilities arising hereunder which may be payable to it by any Bank that is an EEA Financial Institution; and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104" w:name="page105"/>
    <w:bookmarkEnd w:id="104"/>
    <w:p>
      <w:pPr>
        <w:ind w:left="1120" w:hanging="255"/>
        <w:spacing w:after="0"/>
        <w:tabs>
          <w:tab w:leader="none" w:pos="11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480" w:hanging="209"/>
        <w:spacing w:after="0"/>
        <w:tabs>
          <w:tab w:leader="none" w:pos="14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420" w:right="160" w:firstLine="851"/>
        <w:spacing w:after="0" w:line="289" w:lineRule="auto"/>
        <w:tabs>
          <w:tab w:leader="none" w:pos="1531"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50" w:lineRule="exact"/>
        <w:rPr>
          <w:rFonts w:ascii="Times New Roman" w:cs="Times New Roman" w:eastAsia="Times New Roman" w:hAnsi="Times New Roman"/>
          <w:sz w:val="17"/>
          <w:szCs w:val="17"/>
          <w:color w:val="auto"/>
        </w:rPr>
      </w:pPr>
    </w:p>
    <w:p>
      <w:pPr>
        <w:ind w:left="420" w:right="200" w:firstLine="851"/>
        <w:spacing w:after="0" w:line="282" w:lineRule="auto"/>
        <w:tabs>
          <w:tab w:leader="none" w:pos="158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 EEA Resolution Authority.</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11.17 </w:t>
      </w:r>
      <w:r>
        <w:rPr>
          <w:rFonts w:ascii="Times New Roman" w:cs="Times New Roman" w:eastAsia="Times New Roman" w:hAnsi="Times New Roman"/>
          <w:sz w:val="18"/>
          <w:szCs w:val="18"/>
          <w:u w:val="single" w:color="auto"/>
          <w:color w:val="auto"/>
        </w:rPr>
        <w:t>Bank ERISA Representation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20" w:right="40" w:firstLine="885"/>
        <w:spacing w:after="0" w:line="261" w:lineRule="auto"/>
        <w:tabs>
          <w:tab w:leader="none" w:pos="110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Bank (x) represents and warrants, as of the date such Person became a Bank party hereto, to, and (y) covenants, from the date such Person became a Bank party hereto to the date such Person ceases being a Bank party hereto, for the benefit of, the Administrative Agent, the Collateral Agent, the Collateral Monitoring Agent, each Arranger and their respective Affiliates, and not, for the avoidance of doubt, to or for the benefit of the Company, that at least one of the following is and will be true:</w:t>
      </w:r>
    </w:p>
    <w:p>
      <w:pPr>
        <w:spacing w:after="0" w:line="71" w:lineRule="exact"/>
        <w:rPr>
          <w:rFonts w:ascii="Times New Roman" w:cs="Times New Roman" w:eastAsia="Times New Roman" w:hAnsi="Times New Roman"/>
          <w:sz w:val="18"/>
          <w:szCs w:val="18"/>
          <w:color w:val="auto"/>
        </w:rPr>
      </w:pPr>
    </w:p>
    <w:p>
      <w:pPr>
        <w:ind w:left="420" w:right="300" w:firstLine="851"/>
        <w:spacing w:after="0" w:line="266" w:lineRule="auto"/>
        <w:tabs>
          <w:tab w:leader="none" w:pos="148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Bank is not using “plan assets” (within the meaning of Section 3(42) of ERISA or otherwise) of one or more Benefit Plans with respect to such Bank’s entrance into, participation in, administration of and performance of the Loans or the Applicable Tranche Commitments,</w:t>
      </w:r>
    </w:p>
    <w:p>
      <w:pPr>
        <w:spacing w:after="0" w:line="68" w:lineRule="exact"/>
        <w:rPr>
          <w:rFonts w:ascii="Times New Roman" w:cs="Times New Roman" w:eastAsia="Times New Roman" w:hAnsi="Times New Roman"/>
          <w:sz w:val="18"/>
          <w:szCs w:val="18"/>
          <w:color w:val="auto"/>
        </w:rPr>
      </w:pPr>
    </w:p>
    <w:p>
      <w:pPr>
        <w:ind w:left="420" w:right="40" w:firstLine="851"/>
        <w:spacing w:after="0" w:line="256" w:lineRule="auto"/>
        <w:tabs>
          <w:tab w:leader="none" w:pos="153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Bank’s entrance into, participation in, administration of and performance of the Loans, the Applicable Tranche Commitments and this Agreement,</w:t>
      </w:r>
    </w:p>
    <w:p>
      <w:pPr>
        <w:spacing w:after="0" w:line="79" w:lineRule="exact"/>
        <w:rPr>
          <w:rFonts w:ascii="Times New Roman" w:cs="Times New Roman" w:eastAsia="Times New Roman" w:hAnsi="Times New Roman"/>
          <w:sz w:val="18"/>
          <w:szCs w:val="18"/>
          <w:color w:val="auto"/>
        </w:rPr>
      </w:pPr>
    </w:p>
    <w:p>
      <w:pPr>
        <w:ind w:left="420" w:firstLine="851"/>
        <w:spacing w:after="0" w:line="255" w:lineRule="auto"/>
        <w:tabs>
          <w:tab w:leader="none" w:pos="158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Bank is an investment fund managed by a “Qualified Professional Asset Manager” (within the meaning of Part VI of PTE 84-14), (B) such Qualified Professional Asset Manager made the investment decision on behalf of such Bank to enter into, participate in, administer and perform the Loans, the Applicable Tranche Commitments and this Agreement, (C) the entrance into, participation in, administration of and performance of the Loans, the Applicable Tranche Commitments and this Agreement satisfies the requirements of sub-sections (b) through (g) of Part I of PTE 84-14 and (D) to the best knowledge of such Bank, the requirements of subsection (a) of Part I of PTE 84-14 are satisfied with respect to such Bank’s entrance into, participation in, administration of and performance of the Loans, the Applicable Tranche Commitments and this Agreement, or</w:t>
      </w:r>
    </w:p>
    <w:p>
      <w:pPr>
        <w:spacing w:after="0" w:line="81" w:lineRule="exact"/>
        <w:rPr>
          <w:rFonts w:ascii="Times New Roman" w:cs="Times New Roman" w:eastAsia="Times New Roman" w:hAnsi="Times New Roman"/>
          <w:sz w:val="18"/>
          <w:szCs w:val="18"/>
          <w:color w:val="auto"/>
        </w:rPr>
      </w:pPr>
    </w:p>
    <w:p>
      <w:pPr>
        <w:ind w:left="420" w:right="520" w:firstLine="851"/>
        <w:spacing w:after="0" w:line="282" w:lineRule="auto"/>
        <w:tabs>
          <w:tab w:leader="none" w:pos="157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Bank.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60" w:top="270" w:right="459" w:bottom="1440" w:gutter="0" w:footer="0" w:header="0"/>
        </w:sectPr>
      </w:pPr>
    </w:p>
    <w:bookmarkStart w:id="105" w:name="page106"/>
    <w:bookmarkEnd w:id="105"/>
    <w:p>
      <w:pPr>
        <w:ind w:firstLine="885"/>
        <w:spacing w:after="0" w:line="254" w:lineRule="auto"/>
        <w:tabs>
          <w:tab w:leader="none" w:pos="11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unless sub-clause (i) in the immediately preceding clause (a) is true with respect to a Bank or such Bank has not provided another representation, warranty and covenant as provided in sub-clause (iv) in the immediately preceding clause (a), such Bank further (x) represents and warrants, as of the date such Person became a Bank party hereto, to, and (y) covenants, from the date such Person became a Bank party hereto to the date such Person ceases being a Bank party hereto, for the benefit of, the Administrative Agent, the Collateral Agent, the Collateral Monitoring Agent, each Arranger and their respective Affiliates, and not, for the avoidance of doubt, to or for the benefit of the Company or any Clearing Member, that none of the Administrative Agent, the Collateral Agent, the Collateral Monitoring Agent, any Arranger or any of their respective Affiliates is a fiduciary with respect to the assets of such Bank involved in such Bank’s entrance into, participation in, administration of and performance of the Loans, the Applicable Tranche Commitments and this Agreement (including in connection with the reservation or exercise of any rights by the Administrative Agent, the Collateral Agent or the Collateral Monitoring Agent under this Agreement, any Loan Document or any documents related to hereto or thereto).</w:t>
      </w:r>
    </w:p>
    <w:p>
      <w:pPr>
        <w:spacing w:after="0" w:line="186"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11.18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 paid under the Loan Documents shall not exceed the maximum rate of non-usurious interest permitted by applicable law (including without limitation, the Criminal Code (Canada)) (the “Maximum Rate”). If the Administrative Agent or any Bank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Bank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SETOFF; RATABLE PAYMENTS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u w:val="single" w:color="auto"/>
          <w:color w:val="auto"/>
        </w:rPr>
        <w:t>Setoff; Ratable 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885"/>
        <w:spacing w:after="0" w:line="255" w:lineRule="auto"/>
        <w:tabs>
          <w:tab w:leader="none" w:pos="112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without limitation of, any rights of the Banks or Agents under applicable law, if the Company becomes insolvent, however evidenced, or any Default occurs and is continuing, any indebtedness or other obligation owing from any Bank or Agent to the Company (including all account balances, whether provisional or final and whether or not collected or available but excluding (x) any accounts designated as or representing “customer segregated funds” accounts and (y) any accounts pledged to such Bank to secure an overdraft facility to ensure the settlement of foreign currency futures and options contracts traded on the exchange of the Company, CBOT, NYMEX or any other exchange in respect of which the Company has equivalent authority) may be offset and applied toward the payment of the Obligations owing to such Bank or Agent, as the case may be, whether or not the Obligations, or any part thereof, shall then be due.</w:t>
      </w:r>
    </w:p>
    <w:p>
      <w:pPr>
        <w:spacing w:after="0" w:line="81" w:lineRule="exact"/>
        <w:rPr>
          <w:rFonts w:ascii="Times New Roman" w:cs="Times New Roman" w:eastAsia="Times New Roman" w:hAnsi="Times New Roman"/>
          <w:sz w:val="18"/>
          <w:szCs w:val="18"/>
          <w:color w:val="auto"/>
        </w:rPr>
      </w:pPr>
    </w:p>
    <w:p>
      <w:pPr>
        <w:jc w:val="both"/>
        <w:ind w:right="80" w:firstLine="885"/>
        <w:spacing w:after="0" w:line="261" w:lineRule="auto"/>
        <w:tabs>
          <w:tab w:leader="none" w:pos="11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if any Bank, whether by setoff or otherwise, has payment made to it upon any Loan under any Applicable Tranche in a greater proportion than that received by any other Bank upon any Loan in such Applicable Tranche constituting a portion of the same Advance, such Bank shall distribute to the Administrative Agent an amount equal to each of the other Banks’ pro rata share in such Applicable Tranche of such payment. Such payment shall be distributed ratably between the Banks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106" w:name="page107"/>
    <w:bookmarkEnd w:id="106"/>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such Applicable Tranche in proportion to each Bank’s respective share of the total Obligations in such Applicable Tranche outstanding under this Agreement. Any payment distributed pursuant to this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to the Administrative Agent shall be distributed by the Administrative Agent to the applicable Banks in accordance with the provisions of this Agreement.</w:t>
      </w:r>
    </w:p>
    <w:p>
      <w:pPr>
        <w:spacing w:after="0" w:line="68" w:lineRule="exact"/>
        <w:rPr>
          <w:sz w:val="20"/>
          <w:szCs w:val="20"/>
          <w:color w:val="auto"/>
        </w:rPr>
      </w:pPr>
    </w:p>
    <w:p>
      <w:pPr>
        <w:ind w:firstLine="885"/>
        <w:spacing w:after="0" w:line="258" w:lineRule="auto"/>
        <w:tabs>
          <w:tab w:leader="none" w:pos="112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if any Bank, whether in connection with setoff or amounts which might be subject to setoff or otherwise, receives collateral or other protection for any category of its Obligations or such amounts which may be subject to setoff, in any case, in excess of its pro rata share thereof, such Bank agrees, promptly upon demand, to take such action necessary such that all Banks share in the benefits of such collateral ratably in proportion to their Obligations of the same category. In case any such payment is disturbed by legal process, or otherwise, appropriate further adjustments shall be made.</w:t>
      </w:r>
    </w:p>
    <w:p>
      <w:pPr>
        <w:spacing w:after="0" w:line="75" w:lineRule="exact"/>
        <w:rPr>
          <w:rFonts w:ascii="Times New Roman" w:cs="Times New Roman" w:eastAsia="Times New Roman" w:hAnsi="Times New Roman"/>
          <w:sz w:val="18"/>
          <w:szCs w:val="18"/>
          <w:color w:val="auto"/>
        </w:rPr>
      </w:pPr>
    </w:p>
    <w:p>
      <w:pPr>
        <w:jc w:val="both"/>
        <w:ind w:right="180" w:firstLine="885"/>
        <w:spacing w:after="0" w:line="266" w:lineRule="auto"/>
        <w:tabs>
          <w:tab w:leader="none" w:pos="11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any Participant in a Loan may exercise setoff rights as provided by </w:t>
      </w:r>
      <w:r>
        <w:rPr>
          <w:rFonts w:ascii="Times New Roman" w:cs="Times New Roman" w:eastAsia="Times New Roman" w:hAnsi="Times New Roman"/>
          <w:sz w:val="18"/>
          <w:szCs w:val="18"/>
          <w:u w:val="single" w:color="auto"/>
          <w:color w:val="auto"/>
        </w:rPr>
        <w:t>Section 12.1(a)</w:t>
      </w:r>
      <w:r>
        <w:rPr>
          <w:rFonts w:ascii="Times New Roman" w:cs="Times New Roman" w:eastAsia="Times New Roman" w:hAnsi="Times New Roman"/>
          <w:sz w:val="18"/>
          <w:szCs w:val="18"/>
          <w:color w:val="auto"/>
        </w:rPr>
        <w:t xml:space="preserve"> as though it were a Bank with respect to its participating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has agreed that it shall be subject to </w:t>
      </w:r>
      <w:r>
        <w:rPr>
          <w:rFonts w:ascii="Times New Roman" w:cs="Times New Roman" w:eastAsia="Times New Roman" w:hAnsi="Times New Roman"/>
          <w:sz w:val="18"/>
          <w:szCs w:val="18"/>
          <w:u w:val="single" w:color="auto"/>
          <w:color w:val="auto"/>
        </w:rPr>
        <w:t>Sections 12.1(b)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as though it were a Bank.</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below), all notices and other communications provided for herein (and to the extent applicable to any other Loan Document) shall be in writing and shall be delivered by hand or overnight courier service, mailed by certified or registered mail or sent by facsimile or electronic communication as follows, and all notices and other communications expressly permitted hereunder to be given by telephone shall be made to the applicable telephone number, as follows:</w:t>
      </w:r>
    </w:p>
    <w:p>
      <w:pPr>
        <w:spacing w:after="0" w:line="76" w:lineRule="exact"/>
        <w:rPr>
          <w:sz w:val="20"/>
          <w:szCs w:val="20"/>
          <w:color w:val="auto"/>
        </w:rPr>
      </w:pPr>
    </w:p>
    <w:p>
      <w:pPr>
        <w:jc w:val="both"/>
        <w:ind w:right="620" w:firstLine="885"/>
        <w:spacing w:after="0" w:line="266" w:lineRule="auto"/>
        <w:tabs>
          <w:tab w:leader="none" w:pos="112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Company, any Clearing Member, the Administrative Agent, the Collateral Agent, the Collateral Monitoring Agent or an Applicable Tranche Swingline Bank, to the address, facsimile number, electronic mail address or telephone number specified for such Person on </w:t>
      </w:r>
      <w:r>
        <w:rPr>
          <w:rFonts w:ascii="Times New Roman" w:cs="Times New Roman" w:eastAsia="Times New Roman" w:hAnsi="Times New Roman"/>
          <w:sz w:val="18"/>
          <w:szCs w:val="18"/>
          <w:u w:val="single" w:color="auto"/>
          <w:color w:val="auto"/>
        </w:rPr>
        <w:t>Schedule 13.1</w:t>
      </w:r>
      <w:r>
        <w:rPr>
          <w:rFonts w:ascii="Times New Roman" w:cs="Times New Roman" w:eastAsia="Times New Roman" w:hAnsi="Times New Roman"/>
          <w:sz w:val="18"/>
          <w:szCs w:val="18"/>
          <w:color w:val="auto"/>
        </w:rPr>
        <w:t>; and</w:t>
      </w:r>
    </w:p>
    <w:p>
      <w:pPr>
        <w:spacing w:after="0" w:line="68" w:lineRule="exact"/>
        <w:rPr>
          <w:rFonts w:ascii="Times New Roman" w:cs="Times New Roman" w:eastAsia="Times New Roman" w:hAnsi="Times New Roman"/>
          <w:sz w:val="18"/>
          <w:szCs w:val="18"/>
          <w:color w:val="auto"/>
        </w:rPr>
      </w:pPr>
    </w:p>
    <w:p>
      <w:pPr>
        <w:ind w:right="140" w:firstLine="885"/>
        <w:spacing w:after="0" w:line="266" w:lineRule="auto"/>
        <w:tabs>
          <w:tab w:leader="none" w:pos="11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Bank, to the address, facsimile number, electronic mail address or telephone number specified in its Administrative Questionnaire (including, as appropriate, notices delivered solely to the Person designated by a Bank on its Administrative Questionnaire then in effect for the delivery of notices that may contain material non-public information relating to the Company).</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the Business Day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right="60" w:firstLine="885"/>
        <w:spacing w:after="0" w:line="255" w:lineRule="auto"/>
        <w:tabs>
          <w:tab w:leader="none" w:pos="112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Banks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Bank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if such Bank has notified the Administrative Agent that it is incapable of receiving notices under such Article by electronic communication. The Administrative Agent, the Collateral Agent, the Collateral Monitoring Agent any Applicable Tranche Swingline Bank or the Company may each,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20"/>
          </w:cols>
          <w:pgMar w:left="440" w:top="270" w:right="439" w:bottom="1440" w:gutter="0" w:footer="0" w:header="0"/>
        </w:sectPr>
      </w:pPr>
    </w:p>
    <w:bookmarkStart w:id="107" w:name="page108"/>
    <w:bookmarkEnd w:id="107"/>
    <w:p>
      <w:pPr>
        <w:ind w:right="200" w:firstLine="44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if such notice, email or other communication is not sent during the Business Day of the recipient, such notice, email or communication shall be deemed to have been sent at the opening of business on the next Business Day for the recipient.</w:t>
      </w:r>
    </w:p>
    <w:p>
      <w:pPr>
        <w:spacing w:after="0" w:line="81" w:lineRule="exact"/>
        <w:rPr>
          <w:sz w:val="20"/>
          <w:szCs w:val="20"/>
          <w:color w:val="auto"/>
        </w:rPr>
      </w:pPr>
    </w:p>
    <w:p>
      <w:pPr>
        <w:ind w:firstLine="885"/>
        <w:spacing w:after="0" w:line="253" w:lineRule="auto"/>
        <w:tabs>
          <w:tab w:leader="none" w:pos="113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the Collateral Agent, the Collateral Monitoring Agent or any of their Related Parties (collectively, the “</w:t>
      </w:r>
      <w:r>
        <w:rPr>
          <w:rFonts w:ascii="Times New Roman" w:cs="Times New Roman" w:eastAsia="Times New Roman" w:hAnsi="Times New Roman"/>
          <w:sz w:val="18"/>
          <w:szCs w:val="18"/>
          <w:b w:val="1"/>
          <w:bCs w:val="1"/>
          <w:color w:val="auto"/>
        </w:rPr>
        <w:t>Agent Parties</w:t>
      </w:r>
      <w:r>
        <w:rPr>
          <w:rFonts w:ascii="Times New Roman" w:cs="Times New Roman" w:eastAsia="Times New Roman" w:hAnsi="Times New Roman"/>
          <w:sz w:val="18"/>
          <w:szCs w:val="18"/>
          <w:color w:val="auto"/>
        </w:rPr>
        <w:t>”) have any liability to the Company, any Bank or any other Person for losses, claims, damages, liabilities or expenses of any kind (whether in tort, contract or otherwise) arising out of the Company’s, the Administrative Agent’s, the Collateral Agent’s or the Collateral Monitoring Agent’s transmission of Borrower Materials through the Internet. The Company and each Bank understands that the distribution of materials and other communications through an electronic medium is not necessarily secure and that there are confidentiality and other risks associated with such distribution and agrees and assumes the risks associated with such electronic distribution.</w:t>
      </w:r>
    </w:p>
    <w:p>
      <w:pPr>
        <w:spacing w:after="0" w:line="82" w:lineRule="exact"/>
        <w:rPr>
          <w:rFonts w:ascii="Times New Roman" w:cs="Times New Roman" w:eastAsia="Times New Roman" w:hAnsi="Times New Roman"/>
          <w:sz w:val="18"/>
          <w:szCs w:val="18"/>
          <w:color w:val="auto"/>
        </w:rPr>
      </w:pPr>
    </w:p>
    <w:p>
      <w:pPr>
        <w:ind w:right="80" w:firstLine="885"/>
        <w:spacing w:after="0" w:line="253" w:lineRule="auto"/>
        <w:tabs>
          <w:tab w:leader="none" w:pos="112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Each of the Company, the Administrative Agent, the Collateral Agent, the Collateral Monitoring Agent and each Applicable Tranche Swingline Bank may change its address, facsimile or telephone number for notices and other communications hereunder by notice to the other parties hereto. Each other Bank may change its address, facsimile or telephone number for notices and other communications hereunder by notice to the Company, the Administrative Agent, the Collateral Agent, the Collateral Monitoring Agent and the Applicable Tranche Swingline Banks. In addition, each Bank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Bank. Furthermore, each Public Bank agrees to cause at least one individual at or on behalf of such Public Bank to at all times have selected the “Private Side Information” or similar designation on the content declaration screen of the Platform in order to enable such Public Bank or its delegate, in accordance with such Public Bank’s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securities for purposes of United States Federal or state securities laws.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20"/>
          </w:cols>
          <w:pgMar w:left="440" w:top="270" w:right="4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COUNTERPARTS</w:t>
      </w:r>
    </w:p>
    <w:p>
      <w:pPr>
        <w:spacing w:after="0" w:line="229"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all of which taken together shall constitute one agreement, and any of the parties hereto may execute this Agreement by signing any such counterpart. Delivery of an executed signature page by facsimile or email shall be effective as delivery of an original executed counterpart hereof. This Agreement shall be effective when it has been executed by the Company, the Agents and the Banks.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229"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The Company hereby subordinates its Lien on the Collateral to the Lien therein granted to the Collateral Agent pursuant to the Collateral Documents and the Company shall not take any action of any nature whatsoever to enforce its Lien until all of the Obligations have been paid in full and the Aggregate Commitments have been terminated.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1."/>
      <w:numFmt w:val="decimal"/>
      <w:start w:val="1"/>
    </w:lvl>
    <w:lvl w:ilvl="1">
      <w:lvlJc w:val="left"/>
      <w:lvlText w:val="%2"/>
      <w:numFmt w:val="lowerLetter"/>
      <w:start w:val="1"/>
    </w:lvl>
  </w:abstractNum>
  <w:abstractNum w:abstractNumId="2">
    <w:nsid w:val="39386575"/>
    <w:multiLevelType w:val="hybridMultilevel"/>
    <w:lvl w:ilvl="0">
      <w:lvlJc w:val="left"/>
      <w:lvlText w:val="%1."/>
      <w:numFmt w:val="decimal"/>
      <w:start w:val="2"/>
    </w:lvl>
  </w:abstractNum>
  <w:abstractNum w:abstractNumId="3">
    <w:nsid w:val="1CF10FD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
    <w:nsid w:val="180115B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7"/>
    </w:lvl>
  </w:abstractNum>
  <w:abstractNum w:abstractNumId="5">
    <w:nsid w:val="235BA861"/>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8"/>
    </w:lvl>
  </w:abstractNum>
  <w:abstractNum w:abstractNumId="6">
    <w:nsid w:val="47398C89"/>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7">
    <w:nsid w:val="354FE9F9"/>
    <w:multiLevelType w:val="hybridMultilevel"/>
    <w:lvl w:ilvl="0">
      <w:lvlJc w:val="left"/>
      <w:lvlText w:val="%1."/>
      <w:numFmt w:val="decimal"/>
      <w:start w:val="4"/>
    </w:lvl>
    <w:lvl w:ilvl="1">
      <w:lvlJc w:val="left"/>
      <w:lvlText w:val="%2."/>
      <w:numFmt w:val="lowerLetter"/>
      <w:start w:val="1"/>
    </w:lvl>
  </w:abstractNum>
  <w:abstractNum w:abstractNumId="8">
    <w:nsid w:val="15B5AF5C"/>
    <w:multiLevelType w:val="hybridMultilevel"/>
    <w:lvl w:ilvl="0">
      <w:lvlJc w:val="left"/>
      <w:lvlText w:val="%1."/>
      <w:numFmt w:val="decimal"/>
      <w:start w:val="6"/>
    </w:lvl>
  </w:abstractNum>
  <w:abstractNum w:abstractNumId="9">
    <w:nsid w:val="741226BB"/>
    <w:multiLevelType w:val="hybridMultilevel"/>
    <w:lvl w:ilvl="0">
      <w:lvlJc w:val="left"/>
      <w:lvlText w:val="I"/>
      <w:numFmt w:val="bullet"/>
      <w:start w:val="1"/>
    </w:lvl>
  </w:abstractNum>
  <w:abstractNum w:abstractNumId="10">
    <w:nsid w:val="D34B6A8"/>
    <w:multiLevelType w:val="hybridMultilevel"/>
    <w:lvl w:ilvl="0">
      <w:lvlJc w:val="left"/>
      <w:lvlText w:val="A"/>
      <w:numFmt w:val="bullet"/>
      <w:start w:val="1"/>
    </w:lvl>
  </w:abstractNum>
  <w:abstractNum w:abstractNumId="11">
    <w:nsid w:val="10233C99"/>
    <w:multiLevelType w:val="hybridMultilevel"/>
    <w:lvl w:ilvl="0">
      <w:lvlJc w:val="left"/>
      <w:lvlText w:val="B"/>
      <w:numFmt w:val="bullet"/>
      <w:start w:val="1"/>
    </w:lvl>
  </w:abstractNum>
  <w:abstractNum w:abstractNumId="12">
    <w:nsid w:val="3F6AB60F"/>
    <w:multiLevelType w:val="hybridMultilevel"/>
    <w:lvl w:ilvl="0">
      <w:lvlJc w:val="left"/>
      <w:lvlText w:val="C"/>
      <w:numFmt w:val="bullet"/>
      <w:start w:val="1"/>
    </w:lvl>
  </w:abstractNum>
  <w:abstractNum w:abstractNumId="13">
    <w:nsid w:val="61574095"/>
    <w:multiLevelType w:val="hybridMultilevel"/>
    <w:lvl w:ilvl="0">
      <w:lvlJc w:val="left"/>
      <w:lvlText w:val="D"/>
      <w:numFmt w:val="bullet"/>
      <w:start w:val="1"/>
    </w:lvl>
  </w:abstractNum>
  <w:abstractNum w:abstractNumId="14">
    <w:nsid w:val="7E0C57B1"/>
    <w:multiLevelType w:val="hybridMultilevel"/>
    <w:lvl w:ilvl="0">
      <w:lvlJc w:val="left"/>
      <w:lvlText w:val="E"/>
      <w:numFmt w:val="bullet"/>
      <w:start w:val="1"/>
    </w:lvl>
  </w:abstractNum>
  <w:abstractNum w:abstractNumId="15">
    <w:nsid w:val="77AE35EB"/>
    <w:multiLevelType w:val="hybridMultilevel"/>
    <w:lvl w:ilvl="0">
      <w:lvlJc w:val="left"/>
      <w:lvlText w:val="H"/>
      <w:numFmt w:val="bullet"/>
      <w:start w:val="1"/>
    </w:lvl>
  </w:abstractNum>
  <w:abstractNum w:abstractNumId="16">
    <w:nsid w:val="579BE4F1"/>
    <w:multiLevelType w:val="hybridMultilevel"/>
    <w:lvl w:ilvl="0">
      <w:lvlJc w:val="left"/>
      <w:lvlText w:val="I"/>
      <w:numFmt w:val="bullet"/>
      <w:start w:val="1"/>
    </w:lvl>
  </w:abstractNum>
  <w:abstractNum w:abstractNumId="17">
    <w:nsid w:val="310C50B3"/>
    <w:multiLevelType w:val="hybridMultilevel"/>
    <w:lvl w:ilvl="0">
      <w:lvlJc w:val="left"/>
      <w:lvlText w:val="I"/>
      <w:numFmt w:val="bullet"/>
      <w:start w:val="1"/>
    </w:lvl>
  </w:abstractNum>
  <w:abstractNum w:abstractNumId="18">
    <w:nsid w:val="5FF87E05"/>
    <w:multiLevelType w:val="hybridMultilevel"/>
    <w:lvl w:ilvl="0">
      <w:lvlJc w:val="left"/>
      <w:lvlText w:val="(%1)"/>
      <w:numFmt w:val="lowerLetter"/>
      <w:start w:val="1"/>
    </w:lvl>
  </w:abstractNum>
  <w:abstractNum w:abstractNumId="19">
    <w:nsid w:val="2F305DEF"/>
    <w:multiLevelType w:val="hybridMultilevel"/>
    <w:lvl w:ilvl="0">
      <w:lvlJc w:val="left"/>
      <w:lvlText w:val="(%1)"/>
      <w:numFmt w:val="lowerRoman"/>
      <w:start w:val="4"/>
    </w:lvl>
  </w:abstractNum>
  <w:abstractNum w:abstractNumId="20">
    <w:nsid w:val="25A70BF7"/>
    <w:multiLevelType w:val="hybridMultilevel"/>
    <w:lvl w:ilvl="0">
      <w:lvlJc w:val="left"/>
      <w:lvlText w:val="(%1)"/>
      <w:numFmt w:val="lowerLetter"/>
      <w:start w:val="1"/>
    </w:lvl>
  </w:abstractNum>
  <w:abstractNum w:abstractNumId="21">
    <w:nsid w:val="1DBABF00"/>
    <w:multiLevelType w:val="hybridMultilevel"/>
    <w:lvl w:ilvl="0">
      <w:lvlJc w:val="left"/>
      <w:lvlText w:val="(%1)"/>
      <w:numFmt w:val="lowerLetter"/>
      <w:start w:val="1"/>
    </w:lvl>
  </w:abstractNum>
  <w:abstractNum w:abstractNumId="22">
    <w:nsid w:val="4AD084E9"/>
    <w:multiLevelType w:val="hybridMultilevel"/>
    <w:lvl w:ilvl="0">
      <w:lvlJc w:val="left"/>
      <w:lvlText w:val="(%1)"/>
      <w:numFmt w:val="lowerLetter"/>
      <w:start w:val="1"/>
    </w:lvl>
  </w:abstractNum>
  <w:abstractNum w:abstractNumId="23">
    <w:nsid w:val="1F48EAA1"/>
    <w:multiLevelType w:val="hybridMultilevel"/>
    <w:lvl w:ilvl="0">
      <w:lvlJc w:val="left"/>
      <w:lvlText w:val="(%1)"/>
      <w:numFmt w:val="lowerLetter"/>
      <w:start w:val="61"/>
    </w:lvl>
    <w:lvl w:ilvl="1">
      <w:lvlJc w:val="left"/>
      <w:lvlText w:val="(%2)"/>
      <w:numFmt w:val="lowerLetter"/>
      <w:start w:val="2"/>
    </w:lvl>
  </w:abstractNum>
  <w:abstractNum w:abstractNumId="24">
    <w:nsid w:val="1381823A"/>
    <w:multiLevelType w:val="hybridMultilevel"/>
    <w:lvl w:ilvl="0">
      <w:lvlJc w:val="left"/>
      <w:lvlText w:val="(%1)"/>
      <w:numFmt w:val="lowerLetter"/>
      <w:start w:val="1"/>
    </w:lvl>
  </w:abstractNum>
  <w:abstractNum w:abstractNumId="25">
    <w:nsid w:val="5DB70AE5"/>
    <w:multiLevelType w:val="hybridMultilevel"/>
    <w:lvl w:ilvl="0">
      <w:lvlJc w:val="left"/>
      <w:lvlText w:val="%1"/>
      <w:numFmt w:val="lowerLetter"/>
      <w:start w:val="1"/>
    </w:lvl>
    <w:lvl w:ilvl="1">
      <w:lvlJc w:val="left"/>
      <w:lvlText w:val="(%2)"/>
      <w:numFmt w:val="lowerLetter"/>
      <w:start w:val="2"/>
    </w:lvl>
  </w:abstractNum>
  <w:abstractNum w:abstractNumId="26">
    <w:nsid w:val="100F8FCA"/>
    <w:multiLevelType w:val="hybridMultilevel"/>
    <w:lvl w:ilvl="0">
      <w:lvlJc w:val="left"/>
      <w:lvlText w:val="(%1)"/>
      <w:numFmt w:val="lowerLetter"/>
      <w:start w:val="35"/>
    </w:lvl>
    <w:lvl w:ilvl="1">
      <w:lvlJc w:val="left"/>
      <w:lvlText w:val="%2"/>
      <w:numFmt w:val="lowerLetter"/>
      <w:start w:val="1"/>
    </w:lvl>
  </w:abstractNum>
  <w:abstractNum w:abstractNumId="27">
    <w:nsid w:val="6590700B"/>
    <w:multiLevelType w:val="hybridMultilevel"/>
    <w:lvl w:ilvl="0">
      <w:lvlJc w:val="left"/>
      <w:lvlText w:val="%1"/>
      <w:numFmt w:val="decimal"/>
      <w:start w:val="1"/>
    </w:lvl>
    <w:lvl w:ilvl="1">
      <w:lvlJc w:val="left"/>
      <w:lvlText w:val="(%2)"/>
      <w:numFmt w:val="lowerLetter"/>
      <w:start w:val="1"/>
    </w:lvl>
  </w:abstractNum>
  <w:abstractNum w:abstractNumId="28">
    <w:nsid w:val="15014ACB"/>
    <w:multiLevelType w:val="hybridMultilevel"/>
    <w:lvl w:ilvl="0">
      <w:lvlJc w:val="left"/>
      <w:lvlText w:val="(%1)"/>
      <w:numFmt w:val="decimal"/>
      <w:start w:val="2"/>
    </w:lvl>
    <w:lvl w:ilvl="1">
      <w:lvlJc w:val="left"/>
      <w:lvlText w:val="(%2)"/>
      <w:numFmt w:val="lowerLetter"/>
      <w:start w:val="2"/>
    </w:lvl>
  </w:abstractNum>
  <w:abstractNum w:abstractNumId="29">
    <w:nsid w:val="5F5E7FD0"/>
    <w:multiLevelType w:val="hybridMultilevel"/>
    <w:lvl w:ilvl="0">
      <w:lvlJc w:val="left"/>
      <w:lvlText w:val="(%1)"/>
      <w:numFmt w:val="lowerLetter"/>
      <w:start w:val="1"/>
    </w:lvl>
  </w:abstractNum>
  <w:abstractNum w:abstractNumId="30">
    <w:nsid w:val="98A3148"/>
    <w:multiLevelType w:val="hybridMultilevel"/>
    <w:lvl w:ilvl="0">
      <w:lvlJc w:val="left"/>
      <w:lvlText w:val="(%1)"/>
      <w:numFmt w:val="lowerLetter"/>
      <w:start w:val="2"/>
    </w:lvl>
  </w:abstractNum>
  <w:abstractNum w:abstractNumId="31">
    <w:nsid w:val="799D0247"/>
    <w:multiLevelType w:val="hybridMultilevel"/>
    <w:lvl w:ilvl="0">
      <w:lvlJc w:val="left"/>
      <w:lvlText w:val="(%1)"/>
      <w:numFmt w:val="lowerLetter"/>
      <w:start w:val="1"/>
    </w:lvl>
    <w:lvl w:ilvl="1">
      <w:lvlJc w:val="left"/>
      <w:lvlText w:val="(%2)"/>
      <w:numFmt w:val="lowerRoman"/>
      <w:start w:val="1"/>
    </w:lvl>
  </w:abstractNum>
  <w:abstractNum w:abstractNumId="32">
    <w:nsid w:val="6B94764"/>
    <w:multiLevelType w:val="hybridMultilevel"/>
    <w:lvl w:ilvl="0">
      <w:lvlJc w:val="left"/>
      <w:lvlText w:val="%1"/>
      <w:numFmt w:val="lowerLetter"/>
      <w:start w:val="1"/>
    </w:lvl>
    <w:lvl w:ilvl="1">
      <w:lvlJc w:val="left"/>
      <w:lvlText w:val="(%2)"/>
      <w:numFmt w:val="lowerRoman"/>
      <w:start w:val="3"/>
    </w:lvl>
  </w:abstractNum>
  <w:abstractNum w:abstractNumId="33">
    <w:nsid w:val="42C296BD"/>
    <w:multiLevelType w:val="hybridMultilevel"/>
    <w:lvl w:ilvl="0">
      <w:lvlJc w:val="left"/>
      <w:lvlText w:val="(%1)"/>
      <w:numFmt w:val="lowerLetter"/>
      <w:start w:val="3"/>
    </w:lvl>
    <w:lvl w:ilvl="1">
      <w:lvlJc w:val="left"/>
      <w:lvlText w:val="(%2)"/>
      <w:numFmt w:val="lowerRoman"/>
      <w:start w:val="1"/>
    </w:lvl>
  </w:abstractNum>
  <w:abstractNum w:abstractNumId="34">
    <w:nsid w:val="168E121F"/>
    <w:multiLevelType w:val="hybridMultilevel"/>
    <w:lvl w:ilvl="0">
      <w:lvlJc w:val="left"/>
      <w:lvlText w:val="%1"/>
      <w:numFmt w:val="lowerLetter"/>
      <w:start w:val="1"/>
    </w:lvl>
    <w:lvl w:ilvl="1">
      <w:lvlJc w:val="left"/>
      <w:lvlText w:val="(%2)"/>
      <w:numFmt w:val="lowerRoman"/>
      <w:start w:val="3"/>
    </w:lvl>
  </w:abstractNum>
  <w:abstractNum w:abstractNumId="35">
    <w:nsid w:val="1EBA5D23"/>
    <w:multiLevelType w:val="hybridMultilevel"/>
    <w:lvl w:ilvl="0">
      <w:lvlJc w:val="left"/>
      <w:lvlText w:val="(%1)"/>
      <w:numFmt w:val="lowerLetter"/>
      <w:start w:val="4"/>
    </w:lvl>
    <w:lvl w:ilvl="1">
      <w:lvlJc w:val="left"/>
      <w:lvlText w:val="%2"/>
      <w:numFmt w:val="lowerRoman"/>
      <w:start w:val="1"/>
    </w:lvl>
  </w:abstractNum>
  <w:abstractNum w:abstractNumId="36">
    <w:nsid w:val="661E3F1E"/>
    <w:multiLevelType w:val="hybridMultilevel"/>
    <w:lvl w:ilvl="0">
      <w:lvlJc w:val="left"/>
      <w:lvlText w:val="(%1)"/>
      <w:numFmt w:val="lowerLetter"/>
      <w:start w:val="1"/>
    </w:lvl>
  </w:abstractNum>
  <w:abstractNum w:abstractNumId="37">
    <w:nsid w:val="5DC79EA8"/>
    <w:multiLevelType w:val="hybridMultilevel"/>
    <w:lvl w:ilvl="0">
      <w:lvlJc w:val="left"/>
      <w:lvlText w:val="(%1)"/>
      <w:numFmt w:val="lowerLetter"/>
      <w:start w:val="2"/>
    </w:lvl>
  </w:abstractNum>
  <w:abstractNum w:abstractNumId="38">
    <w:nsid w:val="540A471C"/>
    <w:multiLevelType w:val="hybridMultilevel"/>
    <w:lvl w:ilvl="0">
      <w:lvlJc w:val="left"/>
      <w:lvlText w:val="(%1)"/>
      <w:numFmt w:val="lowerLetter"/>
      <w:start w:val="1"/>
    </w:lvl>
    <w:lvl w:ilvl="1">
      <w:lvlJc w:val="left"/>
      <w:lvlText w:val="(%2)"/>
      <w:numFmt w:val="lowerLetter"/>
      <w:start w:val="9"/>
    </w:lvl>
  </w:abstractNum>
  <w:abstractNum w:abstractNumId="39">
    <w:nsid w:val="7BD3EE7B"/>
    <w:multiLevelType w:val="hybridMultilevel"/>
    <w:lvl w:ilvl="0">
      <w:lvlJc w:val="left"/>
      <w:lvlText w:val="(%1)"/>
      <w:numFmt w:val="lowerRoman"/>
      <w:start w:val="2"/>
    </w:lvl>
    <w:lvl w:ilvl="1">
      <w:lvlJc w:val="left"/>
      <w:lvlText w:val="(%2)"/>
      <w:numFmt w:val="decimal"/>
      <w:start w:val="1"/>
    </w:lvl>
  </w:abstractNum>
  <w:abstractNum w:abstractNumId="40">
    <w:nsid w:val="51D9C564"/>
    <w:multiLevelType w:val="hybridMultilevel"/>
    <w:lvl w:ilvl="0">
      <w:lvlJc w:val="left"/>
      <w:lvlText w:val="(%1)"/>
      <w:numFmt w:val="decimal"/>
      <w:start w:val="2"/>
    </w:lvl>
  </w:abstractNum>
  <w:abstractNum w:abstractNumId="41">
    <w:nsid w:val="613EFDC5"/>
    <w:multiLevelType w:val="hybridMultilevel"/>
    <w:lvl w:ilvl="0">
      <w:lvlJc w:val="left"/>
      <w:lvlText w:val="(%1)"/>
      <w:numFmt w:val="lowerLetter"/>
      <w:start w:val="2"/>
    </w:lvl>
  </w:abstractNum>
  <w:abstractNum w:abstractNumId="42">
    <w:nsid w:val="BF72B14"/>
    <w:multiLevelType w:val="hybridMultilevel"/>
    <w:lvl w:ilvl="0">
      <w:lvlJc w:val="left"/>
      <w:lvlText w:val="(%1)"/>
      <w:numFmt w:val="lowerLetter"/>
      <w:start w:val="2"/>
    </w:lvl>
  </w:abstractNum>
  <w:abstractNum w:abstractNumId="43">
    <w:nsid w:val="11447B73"/>
    <w:multiLevelType w:val="hybridMultilevel"/>
    <w:lvl w:ilvl="0">
      <w:lvlJc w:val="left"/>
      <w:lvlText w:val="(%1)"/>
      <w:numFmt w:val="lowerLetter"/>
      <w:start w:val="4"/>
    </w:lvl>
  </w:abstractNum>
  <w:abstractNum w:abstractNumId="44">
    <w:nsid w:val="42963E5A"/>
    <w:multiLevelType w:val="hybridMultilevel"/>
    <w:lvl w:ilvl="0">
      <w:lvlJc w:val="left"/>
      <w:lvlText w:val="(%1)"/>
      <w:numFmt w:val="lowerLetter"/>
      <w:start w:val="4"/>
    </w:lvl>
  </w:abstractNum>
  <w:abstractNum w:abstractNumId="45">
    <w:nsid w:val="A0382C5"/>
    <w:multiLevelType w:val="hybridMultilevel"/>
    <w:lvl w:ilvl="0">
      <w:lvlJc w:val="left"/>
      <w:lvlText w:val="(%1)"/>
      <w:numFmt w:val="lowerLetter"/>
      <w:start w:val="4"/>
    </w:lvl>
  </w:abstractNum>
  <w:abstractNum w:abstractNumId="46">
    <w:nsid w:val="8F2B15E"/>
    <w:multiLevelType w:val="hybridMultilevel"/>
    <w:lvl w:ilvl="0">
      <w:lvlJc w:val="left"/>
      <w:lvlText w:val="(%1)"/>
      <w:numFmt w:val="lowerLetter"/>
      <w:start w:val="1"/>
    </w:lvl>
  </w:abstractNum>
  <w:abstractNum w:abstractNumId="47">
    <w:nsid w:val="1A32234B"/>
    <w:multiLevelType w:val="hybridMultilevel"/>
    <w:lvl w:ilvl="0">
      <w:lvlJc w:val="left"/>
      <w:lvlText w:val="(%1)"/>
      <w:numFmt w:val="lowerLetter"/>
      <w:start w:val="1"/>
    </w:lvl>
    <w:lvl w:ilvl="1">
      <w:lvlJc w:val="left"/>
      <w:lvlText w:val="(%2)"/>
      <w:numFmt w:val="lowerLetter"/>
      <w:start w:val="9"/>
    </w:lvl>
  </w:abstractNum>
  <w:abstractNum w:abstractNumId="48">
    <w:nsid w:val="3B0FD379"/>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lvl w:ilvl="3">
      <w:lvlJc w:val="left"/>
      <w:lvlText w:val="(%4)"/>
      <w:numFmt w:val="upperLetter"/>
      <w:start w:val="2"/>
    </w:lvl>
  </w:abstractNum>
  <w:abstractNum w:abstractNumId="49">
    <w:nsid w:val="68EB2F63"/>
    <w:multiLevelType w:val="hybridMultilevel"/>
    <w:lvl w:ilvl="0">
      <w:lvlJc w:val="left"/>
      <w:lvlText w:val="(%1)"/>
      <w:numFmt w:val="lowerLetter"/>
      <w:start w:val="2"/>
    </w:lvl>
    <w:lvl w:ilvl="1">
      <w:lvlJc w:val="left"/>
      <w:lvlText w:val="(%2)"/>
      <w:numFmt w:val="lowerRoman"/>
      <w:start w:val="1"/>
    </w:lvl>
  </w:abstractNum>
  <w:abstractNum w:abstractNumId="50">
    <w:nsid w:val="4962813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51">
    <w:nsid w:val="60B6DF70"/>
    <w:multiLevelType w:val="hybridMultilevel"/>
    <w:lvl w:ilvl="0">
      <w:lvlJc w:val="left"/>
      <w:lvlText w:val="(%1)"/>
      <w:numFmt w:val="lowerLetter"/>
      <w:start w:val="25"/>
    </w:lvl>
    <w:lvl w:ilvl="1">
      <w:lvlJc w:val="left"/>
      <w:lvlText w:val="(%2)"/>
      <w:numFmt w:val="lowerLetter"/>
      <w:start w:val="3"/>
    </w:lvl>
    <w:lvl w:ilvl="2">
      <w:lvlJc w:val="left"/>
      <w:lvlText w:val="%3"/>
      <w:numFmt w:val="lowerLetter"/>
      <w:start w:val="1"/>
    </w:lvl>
  </w:abstractNum>
  <w:abstractNum w:abstractNumId="52">
    <w:nsid w:val="6A5EE64"/>
    <w:multiLevelType w:val="hybridMultilevel"/>
    <w:lvl w:ilvl="0">
      <w:lvlJc w:val="left"/>
      <w:lvlText w:val="(%1)"/>
      <w:numFmt w:val="lowerLetter"/>
      <w:start w:val="1"/>
    </w:lvl>
  </w:abstractNum>
  <w:abstractNum w:abstractNumId="53">
    <w:nsid w:val="14330624"/>
    <w:multiLevelType w:val="hybridMultilevel"/>
    <w:lvl w:ilvl="0">
      <w:lvlJc w:val="left"/>
      <w:lvlText w:val="(%1)"/>
      <w:numFmt w:val="lowerLetter"/>
      <w:start w:val="1"/>
    </w:lvl>
  </w:abstractNum>
  <w:abstractNum w:abstractNumId="54">
    <w:nsid w:val="7FFFCA11"/>
    <w:multiLevelType w:val="hybridMultilevel"/>
    <w:lvl w:ilvl="0">
      <w:lvlJc w:val="left"/>
      <w:lvlText w:val="(%1)"/>
      <w:numFmt w:val="lowerLetter"/>
      <w:start w:val="61"/>
    </w:lvl>
    <w:lvl w:ilvl="1">
      <w:lvlJc w:val="left"/>
      <w:lvlText w:val="(%2)"/>
      <w:numFmt w:val="lowerLetter"/>
      <w:start w:val="2"/>
    </w:lvl>
  </w:abstractNum>
  <w:abstractNum w:abstractNumId="55">
    <w:nsid w:val="1A27709E"/>
    <w:multiLevelType w:val="hybridMultilevel"/>
    <w:lvl w:ilvl="0">
      <w:lvlJc w:val="left"/>
      <w:lvlText w:val="(%1)"/>
      <w:numFmt w:val="lowerLetter"/>
      <w:start w:val="1"/>
    </w:lvl>
  </w:abstractNum>
  <w:abstractNum w:abstractNumId="56">
    <w:nsid w:val="71EA1109"/>
    <w:multiLevelType w:val="hybridMultilevel"/>
    <w:lvl w:ilvl="0">
      <w:lvlJc w:val="left"/>
      <w:lvlText w:val="(%1)"/>
      <w:numFmt w:val="lowerLetter"/>
      <w:start w:val="1"/>
    </w:lvl>
  </w:abstractNum>
  <w:abstractNum w:abstractNumId="57">
    <w:nsid w:val="100F59DC"/>
    <w:multiLevelType w:val="hybridMultilevel"/>
    <w:lvl w:ilvl="0">
      <w:lvlJc w:val="left"/>
      <w:lvlText w:val="(%1)"/>
      <w:numFmt w:val="lowerLetter"/>
      <w:start w:val="1"/>
    </w:lvl>
  </w:abstractNum>
  <w:abstractNum w:abstractNumId="58">
    <w:nsid w:val="7FB7E0AA"/>
    <w:multiLevelType w:val="hybridMultilevel"/>
    <w:lvl w:ilvl="0">
      <w:lvlJc w:val="left"/>
      <w:lvlText w:val="(%1)"/>
      <w:numFmt w:val="lowerLetter"/>
      <w:start w:val="1"/>
    </w:lvl>
    <w:lvl w:ilvl="1">
      <w:lvlJc w:val="left"/>
      <w:lvlText w:val="(%2)"/>
      <w:numFmt w:val="lowerRoman"/>
      <w:start w:val="1"/>
    </w:lvl>
  </w:abstractNum>
  <w:abstractNum w:abstractNumId="59">
    <w:nsid w:val="6EB5BD4"/>
    <w:multiLevelType w:val="hybridMultilevel"/>
    <w:lvl w:ilvl="0">
      <w:lvlJc w:val="left"/>
      <w:lvlText w:val="%1"/>
      <w:numFmt w:val="lowerLetter"/>
      <w:start w:val="1"/>
    </w:lvl>
    <w:lvl w:ilvl="1">
      <w:lvlJc w:val="left"/>
      <w:lvlText w:val="(%2)"/>
      <w:numFmt w:val="lowerRoman"/>
      <w:start w:val="8"/>
    </w:lvl>
  </w:abstractNum>
  <w:abstractNum w:abstractNumId="60">
    <w:nsid w:val="6F6DD9AC"/>
    <w:multiLevelType w:val="hybridMultilevel"/>
    <w:lvl w:ilvl="0">
      <w:lvlJc w:val="left"/>
      <w:lvlText w:val="(%1)"/>
      <w:numFmt w:val="lowerLetter"/>
      <w:start w:val="4"/>
    </w:lvl>
    <w:lvl w:ilvl="1">
      <w:lvlJc w:val="left"/>
      <w:lvlText w:val="%2"/>
      <w:numFmt w:val="lowerRoman"/>
      <w:start w:val="1"/>
    </w:lvl>
  </w:abstractNum>
  <w:abstractNum w:abstractNumId="61">
    <w:nsid w:val="94211F2"/>
    <w:multiLevelType w:val="hybridMultilevel"/>
    <w:lvl w:ilvl="0">
      <w:lvlJc w:val="left"/>
      <w:lvlText w:val="(%1)"/>
      <w:numFmt w:val="lowerLetter"/>
      <w:start w:val="1"/>
    </w:lvl>
  </w:abstractNum>
  <w:abstractNum w:abstractNumId="62">
    <w:nsid w:val="885E1B"/>
    <w:multiLevelType w:val="hybridMultilevel"/>
    <w:lvl w:ilvl="0">
      <w:lvlJc w:val="left"/>
      <w:lvlText w:val="(%1)"/>
      <w:numFmt w:val="lowerLetter"/>
      <w:start w:val="6"/>
    </w:lvl>
  </w:abstractNum>
  <w:abstractNum w:abstractNumId="63">
    <w:nsid w:val="76272110"/>
    <w:multiLevelType w:val="hybridMultilevel"/>
    <w:lvl w:ilvl="0">
      <w:lvlJc w:val="left"/>
      <w:lvlText w:val="(%1)"/>
      <w:numFmt w:val="lowerLetter"/>
      <w:start w:val="1"/>
    </w:lvl>
  </w:abstractNum>
  <w:abstractNum w:abstractNumId="64">
    <w:nsid w:val="4C04A8AF"/>
    <w:multiLevelType w:val="hybridMultilevel"/>
    <w:lvl w:ilvl="0">
      <w:lvlJc w:val="left"/>
      <w:lvlText w:val="(%1)"/>
      <w:numFmt w:val="lowerLetter"/>
      <w:start w:val="1"/>
    </w:lvl>
  </w:abstractNum>
  <w:abstractNum w:abstractNumId="65">
    <w:nsid w:val="1716703B"/>
    <w:multiLevelType w:val="hybridMultilevel"/>
    <w:lvl w:ilvl="0">
      <w:lvlJc w:val="left"/>
      <w:lvlText w:val="%1"/>
      <w:numFmt w:val="lowerLetter"/>
      <w:start w:val="1"/>
    </w:lvl>
    <w:lvl w:ilvl="1">
      <w:lvlJc w:val="left"/>
      <w:lvlText w:val="(%2)"/>
      <w:numFmt w:val="lowerLetter"/>
      <w:start w:val="2"/>
    </w:lvl>
  </w:abstractNum>
  <w:abstractNum w:abstractNumId="66">
    <w:nsid w:val="14E17E33"/>
    <w:multiLevelType w:val="hybridMultilevel"/>
    <w:lvl w:ilvl="0">
      <w:lvlJc w:val="left"/>
      <w:lvlText w:val="(%1)"/>
      <w:numFmt w:val="lowerLetter"/>
      <w:start w:val="9"/>
    </w:lvl>
    <w:lvl w:ilvl="1">
      <w:lvlJc w:val="left"/>
      <w:lvlText w:val="(%2)"/>
      <w:numFmt w:val="lowerLetter"/>
      <w:start w:val="3"/>
    </w:lvl>
  </w:abstractNum>
  <w:abstractNum w:abstractNumId="67">
    <w:nsid w:val="3222E7CD"/>
    <w:multiLevelType w:val="hybridMultilevel"/>
    <w:lvl w:ilvl="0">
      <w:lvlJc w:val="left"/>
      <w:lvlText w:val="(%1)"/>
      <w:numFmt w:val="lowerRoman"/>
      <w:start w:val="1"/>
    </w:lvl>
  </w:abstractNum>
  <w:abstractNum w:abstractNumId="68">
    <w:nsid w:val="74DE0EE3"/>
    <w:multiLevelType w:val="hybridMultilevel"/>
    <w:lvl w:ilvl="0">
      <w:lvlJc w:val="left"/>
      <w:lvlText w:val="(%1)"/>
      <w:numFmt w:val="lowerLetter"/>
      <w:start w:val="1"/>
    </w:lvl>
    <w:lvl w:ilvl="1">
      <w:lvlJc w:val="left"/>
      <w:lvlText w:val="(%2)"/>
      <w:numFmt w:val="lowerLetter"/>
      <w:start w:val="9"/>
    </w:lvl>
  </w:abstractNum>
  <w:abstractNum w:abstractNumId="69">
    <w:nsid w:val="68EBC550"/>
    <w:multiLevelType w:val="hybridMultilevel"/>
    <w:lvl w:ilvl="0">
      <w:lvlJc w:val="left"/>
      <w:lvlText w:val="(%1)"/>
      <w:numFmt w:val="lowerRoman"/>
      <w:start w:val="2"/>
    </w:lvl>
  </w:abstractNum>
  <w:abstractNum w:abstractNumId="70">
    <w:nsid w:val="2DF6D648"/>
    <w:multiLevelType w:val="hybridMultilevel"/>
    <w:lvl w:ilvl="0">
      <w:lvlJc w:val="left"/>
      <w:lvlText w:val="(%1)"/>
      <w:numFmt w:val="lowerLetter"/>
      <w:start w:val="2"/>
    </w:lvl>
  </w:abstractNum>
  <w:abstractNum w:abstractNumId="71">
    <w:nsid w:val="46B7D447"/>
    <w:multiLevelType w:val="hybridMultilevel"/>
    <w:lvl w:ilvl="0">
      <w:lvlJc w:val="left"/>
      <w:lvlText w:val="(%1)"/>
      <w:numFmt w:val="lowerLetter"/>
      <w:start w:val="3"/>
    </w:lvl>
  </w:abstractNum>
  <w:abstractNum w:abstractNumId="72">
    <w:nsid w:val="4A2AC315"/>
    <w:multiLevelType w:val="hybridMultilevel"/>
    <w:lvl w:ilvl="0">
      <w:lvlJc w:val="left"/>
      <w:lvlText w:val="(%1)"/>
      <w:numFmt w:val="lowerRoman"/>
      <w:start w:val="2"/>
    </w:lvl>
  </w:abstractNum>
  <w:abstractNum w:abstractNumId="73">
    <w:nsid w:val="39EE015C"/>
    <w:multiLevelType w:val="hybridMultilevel"/>
    <w:lvl w:ilvl="0">
      <w:lvlJc w:val="left"/>
      <w:lvlText w:val="%1"/>
      <w:numFmt w:val="lowerLetter"/>
      <w:start w:val="1"/>
    </w:lvl>
    <w:lvl w:ilvl="1">
      <w:lvlJc w:val="left"/>
      <w:lvlText w:val="(%2)"/>
      <w:numFmt w:val="lowerLetter"/>
      <w:start w:val="1"/>
    </w:lvl>
  </w:abstractNum>
  <w:abstractNum w:abstractNumId="74">
    <w:nsid w:val="57FC4FBB"/>
    <w:multiLevelType w:val="hybridMultilevel"/>
    <w:lvl w:ilvl="0">
      <w:lvlJc w:val="left"/>
      <w:lvlText w:val="(%1)"/>
      <w:numFmt w:val="lowerLetter"/>
      <w:start w:val="22"/>
    </w:lvl>
    <w:lvl w:ilvl="1">
      <w:lvlJc w:val="left"/>
      <w:lvlText w:val="(%2)"/>
      <w:numFmt w:val="lowerLetter"/>
      <w:start w:val="2"/>
    </w:lvl>
  </w:abstractNum>
  <w:abstractNum w:abstractNumId="75">
    <w:nsid w:val="CC1016F"/>
    <w:multiLevelType w:val="hybridMultilevel"/>
    <w:lvl w:ilvl="0">
      <w:lvlJc w:val="left"/>
      <w:lvlText w:val="(%1)"/>
      <w:numFmt w:val="lowerLetter"/>
      <w:start w:val="3"/>
    </w:lvl>
  </w:abstractNum>
  <w:abstractNum w:abstractNumId="76">
    <w:nsid w:val="43F18422"/>
    <w:multiLevelType w:val="hybridMultilevel"/>
    <w:lvl w:ilvl="0">
      <w:lvlJc w:val="left"/>
      <w:lvlText w:val="(%1)"/>
      <w:numFmt w:val="lowerLetter"/>
      <w:start w:val="1"/>
    </w:lvl>
  </w:abstractNum>
  <w:abstractNum w:abstractNumId="77">
    <w:nsid w:val="60EF0119"/>
    <w:multiLevelType w:val="hybridMultilevel"/>
    <w:lvl w:ilvl="0">
      <w:lvlJc w:val="left"/>
      <w:lvlText w:val="(%1)"/>
      <w:numFmt w:val="lowerLetter"/>
      <w:start w:val="2"/>
    </w:lvl>
  </w:abstractNum>
  <w:abstractNum w:abstractNumId="78">
    <w:nsid w:val="26F324BA"/>
    <w:multiLevelType w:val="hybridMultilevel"/>
    <w:lvl w:ilvl="0">
      <w:lvlJc w:val="left"/>
      <w:lvlText w:val="%1"/>
      <w:numFmt w:val="lowerLetter"/>
      <w:start w:val="1"/>
    </w:lvl>
    <w:lvl w:ilvl="1">
      <w:lvlJc w:val="left"/>
      <w:lvlText w:val="(%2)"/>
      <w:numFmt w:val="lowerLetter"/>
      <w:start w:val="1"/>
    </w:lvl>
  </w:abstractNum>
  <w:abstractNum w:abstractNumId="79">
    <w:nsid w:val="7F01579B"/>
    <w:multiLevelType w:val="hybridMultilevel"/>
    <w:lvl w:ilvl="0">
      <w:lvlJc w:val="left"/>
      <w:lvlText w:val="(%1)"/>
      <w:numFmt w:val="lowerLetter"/>
      <w:start w:val="35"/>
    </w:lvl>
    <w:lvl w:ilvl="1">
      <w:lvlJc w:val="left"/>
      <w:lvlText w:val="%2"/>
      <w:numFmt w:val="lowerLetter"/>
      <w:start w:val="1"/>
    </w:lvl>
  </w:abstractNum>
  <w:abstractNum w:abstractNumId="80">
    <w:nsid w:val="49DA307D"/>
    <w:multiLevelType w:val="hybridMultilevel"/>
    <w:lvl w:ilvl="0">
      <w:lvlJc w:val="left"/>
      <w:lvlText w:val="(%1)"/>
      <w:numFmt w:val="lowerLetter"/>
      <w:start w:val="2"/>
    </w:lvl>
  </w:abstractNum>
  <w:abstractNum w:abstractNumId="81">
    <w:nsid w:val="7055A5F5"/>
    <w:multiLevelType w:val="hybridMultilevel"/>
    <w:lvl w:ilvl="0">
      <w:lvlJc w:val="left"/>
      <w:lvlText w:val="(%1)"/>
      <w:numFmt w:val="lowerLetter"/>
      <w:start w:val="1"/>
    </w:lvl>
  </w:abstractNum>
  <w:abstractNum w:abstractNumId="82">
    <w:nsid w:val="5FB8370B"/>
    <w:multiLevelType w:val="hybridMultilevel"/>
    <w:lvl w:ilvl="0">
      <w:lvlJc w:val="left"/>
      <w:lvlText w:val="(%1)"/>
      <w:numFmt w:val="lowerLetter"/>
      <w:start w:val="1"/>
    </w:lvl>
  </w:abstractNum>
  <w:abstractNum w:abstractNumId="83">
    <w:nsid w:val="50801EE1"/>
    <w:multiLevelType w:val="hybridMultilevel"/>
    <w:lvl w:ilvl="0">
      <w:lvlJc w:val="left"/>
      <w:lvlText w:val="%1"/>
      <w:numFmt w:val="lowerLetter"/>
      <w:start w:val="1"/>
    </w:lvl>
    <w:lvl w:ilvl="1">
      <w:lvlJc w:val="left"/>
      <w:lvlText w:val="(%2)"/>
      <w:numFmt w:val="lowerLetter"/>
      <w:start w:val="35"/>
    </w:lvl>
  </w:abstractNum>
  <w:abstractNum w:abstractNumId="84">
    <w:nsid w:val="488AC1A"/>
    <w:multiLevelType w:val="hybridMultilevel"/>
    <w:lvl w:ilvl="0">
      <w:lvlJc w:val="left"/>
      <w:lvlText w:val="(%1)"/>
      <w:numFmt w:val="lowerLetter"/>
      <w:start w:val="3"/>
    </w:lvl>
    <w:lvl w:ilvl="1">
      <w:lvlJc w:val="left"/>
      <w:lvlText w:val="%2"/>
      <w:numFmt w:val="lowerLetter"/>
      <w:start w:val="1"/>
    </w:lvl>
  </w:abstractNum>
  <w:abstractNum w:abstractNumId="85">
    <w:nsid w:val="5FB8011C"/>
    <w:multiLevelType w:val="hybridMultilevel"/>
    <w:lvl w:ilvl="0">
      <w:lvlJc w:val="left"/>
      <w:lvlText w:val="(%1)"/>
      <w:numFmt w:val="upperLetter"/>
      <w:start w:val="2"/>
    </w:lvl>
    <w:lvl w:ilvl="1">
      <w:lvlJc w:val="left"/>
      <w:lvlText w:val="(%2)"/>
      <w:numFmt w:val="lowerLetter"/>
      <w:start w:val="4"/>
    </w:lvl>
  </w:abstractNum>
  <w:abstractNum w:abstractNumId="86">
    <w:nsid w:val="6AA78F7F"/>
    <w:multiLevelType w:val="hybridMultilevel"/>
    <w:lvl w:ilvl="0">
      <w:lvlJc w:val="left"/>
      <w:lvlText w:val="%1"/>
      <w:numFmt w:val="lowerLetter"/>
      <w:start w:val="1"/>
    </w:lvl>
    <w:lvl w:ilvl="1">
      <w:lvlJc w:val="left"/>
      <w:lvlText w:val="(%2)"/>
      <w:numFmt w:val="lowerLetter"/>
      <w:start w:val="5"/>
    </w:lvl>
  </w:abstractNum>
  <w:abstractNum w:abstractNumId="87">
    <w:nsid w:val="7672BD23"/>
    <w:multiLevelType w:val="hybridMultilevel"/>
    <w:lvl w:ilvl="0">
      <w:lvlJc w:val="left"/>
      <w:lvlText w:val="(%1)"/>
      <w:numFmt w:val="lowerLetter"/>
      <w:start w:val="25"/>
    </w:lvl>
    <w:lvl w:ilvl="1">
      <w:lvlJc w:val="left"/>
      <w:lvlText w:val="(%2)"/>
      <w:numFmt w:val="lowerLetter"/>
      <w:start w:val="8"/>
    </w:lvl>
  </w:abstractNum>
  <w:abstractNum w:abstractNumId="88">
    <w:nsid w:val="6FC75AF8"/>
    <w:multiLevelType w:val="hybridMultilevel"/>
    <w:lvl w:ilvl="0">
      <w:lvlJc w:val="left"/>
      <w:lvlText w:val="(%1)"/>
      <w:numFmt w:val="lowerLetter"/>
      <w:start w:val="9"/>
    </w:lvl>
  </w:abstractNum>
  <w:abstractNum w:abstractNumId="89">
    <w:nsid w:val="6A5F7029"/>
    <w:multiLevelType w:val="hybridMultilevel"/>
    <w:lvl w:ilvl="0">
      <w:lvlJc w:val="left"/>
      <w:lvlText w:val="(%1)"/>
      <w:numFmt w:val="lowerLetter"/>
      <w:start w:val="1"/>
    </w:lvl>
  </w:abstractNum>
  <w:abstractNum w:abstractNumId="90">
    <w:nsid w:val="7D5E18F8"/>
    <w:multiLevelType w:val="hybridMultilevel"/>
    <w:lvl w:ilvl="0">
      <w:lvlJc w:val="left"/>
      <w:lvlText w:val="(%1)"/>
      <w:numFmt w:val="lowerLetter"/>
      <w:start w:val="3"/>
    </w:lvl>
  </w:abstractNum>
  <w:abstractNum w:abstractNumId="91">
    <w:nsid w:val="5F3534A4"/>
    <w:multiLevelType w:val="hybridMultilevel"/>
    <w:lvl w:ilvl="0">
      <w:lvlJc w:val="left"/>
      <w:lvlText w:val="(%1)"/>
      <w:numFmt w:val="lowerLetter"/>
      <w:start w:val="7"/>
    </w:lvl>
  </w:abstractNum>
  <w:abstractNum w:abstractNumId="92">
    <w:nsid w:val="73A1821B"/>
    <w:multiLevelType w:val="hybridMultilevel"/>
    <w:lvl w:ilvl="0">
      <w:lvlJc w:val="left"/>
      <w:lvlText w:val="(%1)"/>
      <w:numFmt w:val="lowerLetter"/>
      <w:start w:val="8"/>
    </w:lvl>
  </w:abstractNum>
  <w:abstractNum w:abstractNumId="93">
    <w:nsid w:val="7DE67713"/>
    <w:multiLevelType w:val="hybridMultilevel"/>
    <w:lvl w:ilvl="0">
      <w:lvlJc w:val="left"/>
      <w:lvlText w:val="(%1)"/>
      <w:numFmt w:val="lowerRoman"/>
      <w:start w:val="1"/>
    </w:lvl>
  </w:abstractNum>
  <w:abstractNum w:abstractNumId="94">
    <w:nsid w:val="555C55B5"/>
    <w:multiLevelType w:val="hybridMultilevel"/>
    <w:lvl w:ilvl="0">
      <w:lvlJc w:val="left"/>
      <w:lvlText w:val="(%1)"/>
      <w:numFmt w:val="lowerLetter"/>
      <w:start w:val="1"/>
    </w:lvl>
  </w:abstractNum>
  <w:abstractNum w:abstractNumId="95">
    <w:nsid w:val="3FA62ACA"/>
    <w:multiLevelType w:val="hybridMultilevel"/>
    <w:lvl w:ilvl="0">
      <w:lvlJc w:val="left"/>
      <w:lvlText w:val="(%1)"/>
      <w:numFmt w:val="lowerLetter"/>
      <w:start w:val="2"/>
    </w:lvl>
  </w:abstractNum>
  <w:abstractNum w:abstractNumId="96">
    <w:nsid w:val="14FCE74E"/>
    <w:multiLevelType w:val="hybridMultilevel"/>
    <w:lvl w:ilvl="0">
      <w:lvlJc w:val="left"/>
      <w:lvlText w:val="(%1)"/>
      <w:numFmt w:val="lowerLetter"/>
      <w:start w:val="3"/>
    </w:lvl>
    <w:lvl w:ilvl="1">
      <w:lvlJc w:val="left"/>
      <w:lvlText w:val="(%2)"/>
      <w:numFmt w:val="lowerRoman"/>
      <w:start w:val="1"/>
    </w:lvl>
  </w:abstractNum>
  <w:abstractNum w:abstractNumId="97">
    <w:nsid w:val="6A3DD3E8"/>
    <w:multiLevelType w:val="hybridMultilevel"/>
    <w:lvl w:ilvl="0">
      <w:lvlJc w:val="left"/>
      <w:lvlText w:val="%1"/>
      <w:numFmt w:val="lowerLetter"/>
      <w:start w:val="1"/>
    </w:lvl>
    <w:lvl w:ilvl="1">
      <w:lvlJc w:val="left"/>
      <w:lvlText w:val="(%2)"/>
      <w:numFmt w:val="lowerLetter"/>
      <w:start w:val="4"/>
    </w:lvl>
  </w:abstractNum>
  <w:abstractNum w:abstractNumId="98">
    <w:nsid w:val="71C91298"/>
    <w:multiLevelType w:val="hybridMultilevel"/>
    <w:lvl w:ilvl="0">
      <w:lvlJc w:val="left"/>
      <w:lvlText w:val="(%1)"/>
      <w:numFmt w:val="lowerLetter"/>
      <w:start w:val="26"/>
    </w:lvl>
    <w:lvl w:ilvl="1">
      <w:lvlJc w:val="left"/>
      <w:lvlText w:val="(%2)"/>
      <w:numFmt w:val="lowerLetter"/>
      <w:start w:val="5"/>
    </w:lvl>
  </w:abstractNum>
  <w:abstractNum w:abstractNumId="99">
    <w:nsid w:val="9DAF632"/>
    <w:multiLevelType w:val="hybridMultilevel"/>
    <w:lvl w:ilvl="0">
      <w:lvlJc w:val="left"/>
      <w:lvlText w:val="(%1)"/>
      <w:numFmt w:val="lowerLetter"/>
      <w:start w:val="6"/>
    </w:lvl>
  </w:abstractNum>
  <w:abstractNum w:abstractNumId="100">
    <w:nsid w:val="53299938"/>
    <w:multiLevelType w:val="hybridMultilevel"/>
    <w:lvl w:ilvl="0">
      <w:lvlJc w:val="left"/>
      <w:lvlText w:val="(%1)"/>
      <w:numFmt w:val="lowerLetter"/>
      <w:start w:val="6"/>
    </w:lvl>
  </w:abstractNum>
  <w:abstractNum w:abstractNumId="101">
    <w:nsid w:val="1FBFE8E0"/>
    <w:multiLevelType w:val="hybridMultilevel"/>
    <w:lvl w:ilvl="0">
      <w:lvlJc w:val="left"/>
      <w:lvlText w:val="(%1)"/>
      <w:numFmt w:val="lowerLetter"/>
      <w:start w:val="1"/>
    </w:lvl>
  </w:abstractNum>
  <w:abstractNum w:abstractNumId="102">
    <w:nsid w:val="5092CA79"/>
    <w:multiLevelType w:val="hybridMultilevel"/>
    <w:lvl w:ilvl="0">
      <w:lvlJc w:val="left"/>
      <w:lvlText w:val="(%1)"/>
      <w:numFmt w:val="lowerLetter"/>
      <w:start w:val="2"/>
    </w:lvl>
    <w:lvl w:ilvl="1">
      <w:lvlJc w:val="left"/>
      <w:lvlText w:val="(%2)"/>
      <w:numFmt w:val="lowerRoman"/>
      <w:start w:val="1"/>
    </w:lvl>
  </w:abstractNum>
  <w:abstractNum w:abstractNumId="103">
    <w:nsid w:val="1D545C4D"/>
    <w:multiLevelType w:val="hybridMultilevel"/>
    <w:lvl w:ilvl="0">
      <w:lvlJc w:val="left"/>
      <w:lvlText w:val="(%1)"/>
      <w:numFmt w:val="lowerLetter"/>
      <w:start w:val="1"/>
    </w:lvl>
    <w:lvl w:ilvl="1">
      <w:lvlJc w:val="left"/>
      <w:lvlText w:val="(%2)"/>
      <w:numFmt w:val="lowerRoman"/>
      <w:start w:val="1"/>
    </w:lvl>
  </w:abstractNum>
  <w:abstractNum w:abstractNumId="104">
    <w:nsid w:val="59ADEA3D"/>
    <w:multiLevelType w:val="hybridMultilevel"/>
    <w:lvl w:ilvl="0">
      <w:lvlJc w:val="left"/>
      <w:lvlText w:val="(%1)"/>
      <w:numFmt w:val="lowerLetter"/>
      <w:start w:val="2"/>
    </w:lvl>
  </w:abstractNum>
  <w:abstractNum w:abstractNumId="105">
    <w:nsid w:val="288F1A34"/>
    <w:multiLevelType w:val="hybridMultilevel"/>
    <w:lvl w:ilvl="0">
      <w:lvlJc w:val="left"/>
      <w:lvlText w:val="(%1)"/>
      <w:numFmt w:val="lowerLetter"/>
      <w:start w:val="1"/>
    </w:lvl>
  </w:abstractNum>
  <w:abstractNum w:abstractNumId="106">
    <w:nsid w:val="2A155DBC"/>
    <w:multiLevelType w:val="hybridMultilevel"/>
    <w:lvl w:ilvl="0">
      <w:lvlJc w:val="left"/>
      <w:lvlText w:val="(%1)"/>
      <w:numFmt w:val="lowerLetter"/>
      <w:start w:val="3"/>
    </w:lvl>
  </w:abstractNum>
  <w:abstractNum w:abstractNumId="107">
    <w:nsid w:val="1D9F6E5F"/>
    <w:multiLevelType w:val="hybridMultilevel"/>
    <w:lvl w:ilvl="0">
      <w:lvlJc w:val="left"/>
      <w:lvlText w:val="(%1)"/>
      <w:numFmt w:val="lowerLetter"/>
      <w:start w:val="1"/>
    </w:lvl>
  </w:abstractNum>
  <w:abstractNum w:abstractNumId="108">
    <w:nsid w:val="97E1B4E"/>
    <w:multiLevelType w:val="hybridMultilevel"/>
    <w:lvl w:ilvl="0">
      <w:lvlJc w:val="left"/>
      <w:lvlText w:val="(%1)"/>
      <w:numFmt w:val="lowerLetter"/>
      <w:start w:val="3"/>
    </w:lvl>
  </w:abstractNum>
  <w:abstractNum w:abstractNumId="109">
    <w:nsid w:val="51088277"/>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2019-12-28T12:53:20Z</dcterms:created>
  <dcterms:modified xsi:type="dcterms:W3CDTF">2019-12-28T12:53:20Z</dcterms:modified>
</cp:coreProperties>
</file>