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21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211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5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Kerschner Richard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17" w:lineRule="auto"/>
        <w:rPr>
          <w:sz w:val="20"/>
          <w:szCs w:val="20"/>
          <w:color w:val="auto"/>
        </w:rPr>
      </w:pPr>
      <w:r>
        <w:rPr>
          <w:rFonts w:ascii="Arial" w:cs="Arial" w:eastAsia="Arial" w:hAnsi="Arial"/>
          <w:sz w:val="17"/>
          <w:szCs w:val="17"/>
          <w:color w:val="0000FF"/>
        </w:rPr>
        <w:t>ONE NORTH END AVENUE WORLD FINANCIAL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9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NYMEX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08/22/2008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66"/>
        <w:spacing w:after="0"/>
        <w:rPr>
          <w:sz w:val="20"/>
          <w:szCs w:val="20"/>
          <w:color w:val="auto"/>
        </w:rPr>
      </w:pPr>
      <w:r>
        <w:rPr>
          <w:rFonts w:ascii="Arial" w:cs="Arial" w:eastAsia="Arial" w:hAnsi="Arial"/>
          <w:sz w:val="17"/>
          <w:szCs w:val="17"/>
          <w:color w:val="0000FF"/>
        </w:rPr>
        <w:t>General Counsel</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564"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2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10282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jc w:val="right"/>
              <w:ind w:right="9"/>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6,100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3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6,100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0000FF"/>
                <w:w w:val="85"/>
              </w:rPr>
              <w:t>2,062</w:t>
            </w:r>
            <w:r>
              <w:rPr>
                <w:rFonts w:ascii="Arial" w:cs="Arial" w:eastAsia="Arial" w:hAnsi="Arial"/>
                <w:sz w:val="22"/>
                <w:szCs w:val="22"/>
                <w:color w:val="008000"/>
                <w:w w:val="85"/>
                <w:vertAlign w:val="superscript"/>
              </w:rPr>
              <w:t>(4)</w:t>
            </w: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81.15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4,038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4,038</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3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left="10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vMerge w:val="restart"/>
          </w:tcPr>
          <w:p>
            <w:pPr>
              <w:jc w:val="center"/>
              <w:ind w:right="150"/>
              <w:spacing w:after="0"/>
              <w:rPr>
                <w:sz w:val="20"/>
                <w:szCs w:val="20"/>
                <w:color w:val="auto"/>
              </w:rPr>
            </w:pPr>
            <w:r>
              <w:rPr>
                <w:rFonts w:ascii="Arial" w:cs="Arial" w:eastAsia="Arial" w:hAnsi="Arial"/>
                <w:sz w:val="11"/>
                <w:szCs w:val="11"/>
                <w:color w:val="008000"/>
                <w:w w:val="88"/>
              </w:rPr>
              <w:t>(2)</w:t>
            </w: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6,100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ind w:right="379"/>
              <w:spacing w:after="0" w:line="148"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6,100</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jc w:val="right"/>
              <w:ind w:right="169"/>
              <w:spacing w:after="0"/>
              <w:rPr>
                <w:sz w:val="20"/>
                <w:szCs w:val="20"/>
                <w:color w:val="auto"/>
              </w:rPr>
            </w:pPr>
            <w:r>
              <w:rPr>
                <w:rFonts w:ascii="Arial" w:cs="Arial" w:eastAsia="Arial" w:hAnsi="Arial"/>
                <w:sz w:val="13"/>
                <w:szCs w:val="13"/>
                <w:color w:val="0000FF"/>
                <w:w w:val="98"/>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59</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(6)</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45,000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11/17/2014</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1"/>
              <w:spacing w:after="0"/>
              <w:rPr>
                <w:sz w:val="20"/>
                <w:szCs w:val="20"/>
                <w:color w:val="auto"/>
              </w:rPr>
            </w:pPr>
            <w:r>
              <w:rPr>
                <w:rFonts w:ascii="Arial" w:cs="Arial" w:eastAsia="Arial" w:hAnsi="Arial"/>
                <w:sz w:val="17"/>
                <w:szCs w:val="17"/>
                <w:color w:val="0000FF"/>
                <w:w w:val="92"/>
              </w:rPr>
              <w:t>45,000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69"/>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118.97</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(8)</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16,900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(9)</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01/09/2016</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1"/>
              <w:spacing w:after="0"/>
              <w:rPr>
                <w:sz w:val="20"/>
                <w:szCs w:val="20"/>
                <w:color w:val="auto"/>
              </w:rPr>
            </w:pPr>
            <w:r>
              <w:rPr>
                <w:rFonts w:ascii="Arial" w:cs="Arial" w:eastAsia="Arial" w:hAnsi="Arial"/>
                <w:sz w:val="17"/>
                <w:szCs w:val="17"/>
                <w:color w:val="0000FF"/>
                <w:w w:val="92"/>
              </w:rPr>
              <w:t>16,900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69"/>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NYMEX Holdings, Inc.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accelerated vesting of the restricted stock units is due to the consummation of the transaction between CME Group Inc., CMEG NY Inc., NYMEX Holdings, Inc. and New York Mercantile Exchange, Inc.</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Kerschner surrendered shares to the Company in order to fulfill tax withholding obligations upon the vesting of restricted stock on August 22, 2008.</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merger agreement by and among CME Group Inc., CMEG NY Inc., NYMEX Holdings, Inc. and New York Mercantile Exchange, Inc. at an exchange ratio of 0.2378 shares of CME Group Inc. Class A common stock for each share of NYMEX Holdings, Inc.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10,701 shares of CME Group Class A common stock at an exercise price of $248.11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November 17, 2007, subject to additional terms contained in the grant and, if applicable, other contracts.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4,018 shares of CME Group Class A common stock at an exercise price of $500.30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January 9, 2009, subject to additional terms contained in the grant and, if applicable, other contracts.</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/s/Richard Kerschner</w:t>
            </w:r>
          </w:p>
        </w:tc>
        <w:tc>
          <w:tcPr>
            <w:tcW w:w="8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08/27/2008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128" TargetMode="External"/><Relationship Id="rId13" Type="http://schemas.openxmlformats.org/officeDocument/2006/relationships/hyperlink" Target="http://www.sec.gov/cgi-bin/browse-edgar?action=getcompany&amp;CIK=00011050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2019-12-17T14:10:30Z</dcterms:created>
  <dcterms:modified xsi:type="dcterms:W3CDTF">2019-12-17T14:10:30Z</dcterms:modified>
</cp:coreProperties>
</file>