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40" w:space="28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4"/>
            <w:vMerge w:val="restart"/>
          </w:tcPr>
          <w:p>
            <w:pPr>
              <w:spacing w:after="0"/>
              <w:rPr>
                <w:rFonts w:ascii="Arial" w:cs="Arial" w:eastAsia="Arial" w:hAnsi="Arial"/>
                <w:sz w:val="22"/>
                <w:szCs w:val="22"/>
                <w:color w:val="0000EE"/>
                <w:w w:val="91"/>
              </w:rPr>
            </w:pPr>
            <w:hyperlink r:id="rId12">
              <w:r>
                <w:rPr>
                  <w:rFonts w:ascii="Arial" w:cs="Arial" w:eastAsia="Arial" w:hAnsi="Arial"/>
                  <w:sz w:val="22"/>
                  <w:szCs w:val="22"/>
                  <w:color w:val="0000EE"/>
                  <w:w w:val="91"/>
                </w:rPr>
                <w:t>Carey Charles P</w:t>
              </w:r>
            </w:hyperlink>
          </w:p>
        </w:tc>
        <w:tc>
          <w:tcPr>
            <w:tcW w:w="10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CBOT HOLDINGS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NYSE: BOT</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6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10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4"/>
            <w:vMerge w:val="continue"/>
          </w:tcPr>
          <w:p>
            <w:pPr>
              <w:spacing w:after="0"/>
              <w:rPr>
                <w:sz w:val="2"/>
                <w:szCs w:val="2"/>
                <w:color w:val="auto"/>
              </w:rPr>
            </w:pPr>
          </w:p>
        </w:tc>
        <w:tc>
          <w:tcPr>
            <w:tcW w:w="10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10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7"/>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7"/>
            <w:vMerge w:val="continue"/>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C/O CBOT HOLDINGS, INC.</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07/12/2007</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7"/>
            <w:vMerge w:val="restart"/>
          </w:tcPr>
          <w:p>
            <w:pPr>
              <w:spacing w:after="0"/>
              <w:rPr>
                <w:sz w:val="20"/>
                <w:szCs w:val="20"/>
                <w:color w:val="auto"/>
              </w:rPr>
            </w:pPr>
            <w:r>
              <w:rPr>
                <w:rFonts w:ascii="Arial" w:cs="Arial" w:eastAsia="Arial" w:hAnsi="Arial"/>
                <w:sz w:val="18"/>
                <w:szCs w:val="18"/>
                <w:color w:val="0000FF"/>
              </w:rPr>
              <w:t>141 WEST JACKSON BOULEVARD</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CHICAGO</w:t>
            </w:r>
          </w:p>
        </w:tc>
        <w:tc>
          <w:tcPr>
            <w:tcW w:w="260" w:type="dxa"/>
            <w:vAlign w:val="bottom"/>
            <w:gridSpan w:val="2"/>
          </w:tcPr>
          <w:p>
            <w:pPr>
              <w:ind w:left="40"/>
              <w:spacing w:after="0"/>
              <w:rPr>
                <w:sz w:val="20"/>
                <w:szCs w:val="20"/>
                <w:color w:val="auto"/>
              </w:rPr>
            </w:pPr>
            <w:r>
              <w:rPr>
                <w:rFonts w:ascii="Arial" w:cs="Arial" w:eastAsia="Arial" w:hAnsi="Arial"/>
                <w:sz w:val="18"/>
                <w:szCs w:val="18"/>
                <w:color w:val="0000FF"/>
              </w:rPr>
              <w:t>IL</w:t>
            </w:r>
          </w:p>
        </w:tc>
        <w:tc>
          <w:tcPr>
            <w:tcW w:w="10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60604</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19"/>
          </w:tcPr>
          <w:p>
            <w:pPr>
              <w:jc w:val="center"/>
              <w:ind w:left="2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40" w:type="dxa"/>
            <w:vAlign w:val="bottom"/>
          </w:tcPr>
          <w:p>
            <w:pPr>
              <w:spacing w:after="0"/>
              <w:rPr>
                <w:sz w:val="15"/>
                <w:szCs w:val="15"/>
                <w:color w:val="auto"/>
              </w:rPr>
            </w:pPr>
          </w:p>
        </w:tc>
        <w:tc>
          <w:tcPr>
            <w:tcW w:w="182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5"/>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rPr>
              <w:t>Class A Common Stock</w:t>
            </w:r>
          </w:p>
        </w:tc>
        <w:tc>
          <w:tcPr>
            <w:tcW w:w="1860" w:type="dxa"/>
            <w:vAlign w:val="bottom"/>
            <w:tcBorders>
              <w:bottom w:val="single" w:sz="8" w:color="2C2C2C"/>
            </w:tcBorders>
            <w:gridSpan w:val="5"/>
          </w:tcPr>
          <w:p>
            <w:pPr>
              <w:ind w:left="880"/>
              <w:spacing w:after="0"/>
              <w:rPr>
                <w:sz w:val="20"/>
                <w:szCs w:val="20"/>
                <w:color w:val="auto"/>
              </w:rPr>
            </w:pPr>
            <w:r>
              <w:rPr>
                <w:rFonts w:ascii="Arial" w:cs="Arial" w:eastAsia="Arial" w:hAnsi="Arial"/>
                <w:sz w:val="18"/>
                <w:szCs w:val="18"/>
                <w:color w:val="0000FF"/>
              </w:rPr>
              <w:t>07/12/2007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180"/>
              <w:spacing w:after="0"/>
              <w:rPr>
                <w:sz w:val="20"/>
                <w:szCs w:val="20"/>
                <w:color w:val="auto"/>
              </w:rPr>
            </w:pPr>
            <w:r>
              <w:rPr>
                <w:rFonts w:ascii="Arial" w:cs="Arial" w:eastAsia="Arial" w:hAnsi="Arial"/>
                <w:sz w:val="14"/>
                <w:szCs w:val="14"/>
                <w:color w:val="0000FF"/>
              </w:rPr>
              <w:t>D</w:t>
            </w:r>
          </w:p>
        </w:tc>
        <w:tc>
          <w:tcPr>
            <w:tcW w:w="74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83"/>
              </w:rPr>
              <w:t>34,047</w:t>
            </w:r>
          </w:p>
        </w:tc>
        <w:tc>
          <w:tcPr>
            <w:tcW w:w="70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4"/>
          </w:tcPr>
          <w:p>
            <w:pPr>
              <w:jc w:val="right"/>
              <w:ind w:right="90"/>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0</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8"/>
          </w:tcPr>
          <w:p>
            <w:pPr>
              <w:jc w:val="center"/>
              <w:ind w:left="8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40" w:type="dxa"/>
            <w:vAlign w:val="bottom"/>
            <w:gridSpan w:val="15"/>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3"/>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4"/>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4"/>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Disposed of pursuant to merger agreement with Chicago Mercantile Exchange Holdings Inc. at an exchange ratio of 0.3750 shares of CME Group common stock for each share of CBOT Holdings common stock.</w:t>
      </w:r>
    </w:p>
    <w:p>
      <w:pPr>
        <w:spacing w:after="0" w:line="17"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Paul J. Draths,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07/16/2007</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2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41358" TargetMode="External"/><Relationship Id="rId13" Type="http://schemas.openxmlformats.org/officeDocument/2006/relationships/hyperlink" Target="http://www.sec.gov/cgi-bin/browse-edgar?action=getcompany&amp;CIK=00011614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2019-12-17T12:50:31Z</dcterms:created>
  <dcterms:modified xsi:type="dcterms:W3CDTF">2019-12-17T12:50:31Z</dcterms:modified>
</cp:coreProperties>
</file>